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15" w:rsidRDefault="00D86415" w:rsidP="007F5EB1">
      <w:pPr>
        <w:pStyle w:val="Titel"/>
      </w:pPr>
      <w:r>
        <w:t>Studiehandleiding</w:t>
      </w:r>
    </w:p>
    <w:p w:rsidR="008E3418" w:rsidRDefault="007F5EB1" w:rsidP="007F5EB1">
      <w:pPr>
        <w:pStyle w:val="Titel"/>
      </w:pPr>
      <w:r>
        <w:t xml:space="preserve">Vervolgopleiding echografie </w:t>
      </w:r>
    </w:p>
    <w:p w:rsidR="007F5EB1" w:rsidRDefault="007F5EB1" w:rsidP="007F5EB1">
      <w:pPr>
        <w:pStyle w:val="Titel"/>
      </w:pPr>
      <w:r>
        <w:t>voor de podotherapeut &amp; podoloog</w:t>
      </w:r>
    </w:p>
    <w:p w:rsidR="000B0DAB" w:rsidRDefault="000B0DAB" w:rsidP="000B0DAB">
      <w:pPr>
        <w:pStyle w:val="Kop1"/>
        <w:rPr>
          <w:rStyle w:val="Kop1Char"/>
          <w:b/>
          <w:bCs/>
        </w:rPr>
      </w:pPr>
      <w:r w:rsidRPr="000B0DAB">
        <w:rPr>
          <w:rStyle w:val="Kop1Char"/>
          <w:b/>
          <w:bCs/>
        </w:rPr>
        <w:t xml:space="preserve">Omschrijving </w:t>
      </w:r>
    </w:p>
    <w:p w:rsidR="00D731DE" w:rsidRDefault="000B0DAB" w:rsidP="000B0DAB">
      <w:pPr>
        <w:pStyle w:val="Geenafstand"/>
      </w:pPr>
      <w:r>
        <w:t>De vervolgopleiding echografie voor podotherapeut &amp; podoloog geeft verdieping aan de anatomische kennis. De focus van deze opleiding ligt op h</w:t>
      </w:r>
      <w:r w:rsidRPr="000B0DAB">
        <w:t>et kunnen onderscheiden van de normale anatomie, de normale topografie en de variaties hierin, ten opzichte van pathologie.</w:t>
      </w:r>
      <w:r>
        <w:t xml:space="preserve"> Als opleider vinden wij het belangrijk dat de echografist de complexe anatomie van de voet en enkel kent en beseft dat niet </w:t>
      </w:r>
      <w:r w:rsidR="00391EF1" w:rsidRPr="000B0DAB">
        <w:t>alle afwijkingen</w:t>
      </w:r>
      <w:r>
        <w:t xml:space="preserve"> s</w:t>
      </w:r>
      <w:r w:rsidR="00391EF1" w:rsidRPr="000B0DAB">
        <w:t>ymptomatisch</w:t>
      </w:r>
      <w:r>
        <w:t xml:space="preserve"> zijn en er een groot risico is op foutieve interpretatie. </w:t>
      </w:r>
    </w:p>
    <w:p w:rsidR="00EB53DC" w:rsidRDefault="00EB53DC" w:rsidP="00EB53DC">
      <w:pPr>
        <w:pStyle w:val="Kop1"/>
      </w:pPr>
      <w:r>
        <w:t>Vervolgopleiding</w:t>
      </w:r>
    </w:p>
    <w:p w:rsidR="00ED1315" w:rsidRPr="000B0DAB" w:rsidRDefault="00ED1315" w:rsidP="000B0DAB">
      <w:pPr>
        <w:pStyle w:val="Geenafstand"/>
      </w:pPr>
      <w:r>
        <w:t xml:space="preserve">Na deelname aan deze </w:t>
      </w:r>
      <w:r w:rsidR="00EB53DC">
        <w:t>vervolg</w:t>
      </w:r>
      <w:r>
        <w:t xml:space="preserve">opleiding </w:t>
      </w:r>
      <w:r w:rsidR="00EB53DC">
        <w:t xml:space="preserve">kan men deelnemen aan de themalessen waarin pathologie centraal staat. </w:t>
      </w:r>
    </w:p>
    <w:p w:rsidR="00E64078" w:rsidRPr="000B0DAB" w:rsidRDefault="00C7700C" w:rsidP="000B0DAB">
      <w:pPr>
        <w:pStyle w:val="Kop1"/>
      </w:pPr>
      <w:r w:rsidRPr="000B0DAB">
        <w:t>Doelgroep</w:t>
      </w:r>
    </w:p>
    <w:p w:rsidR="00C7700C" w:rsidRDefault="00C7700C" w:rsidP="00E64078">
      <w:pPr>
        <w:pStyle w:val="Geenafstand"/>
      </w:pPr>
      <w:r>
        <w:t xml:space="preserve">Deze vervolgopleiding is voor podotherapeuten, podologen en andere geïnteresseerden in voet- en enkelechografie. Voorwaarde voor deelname is dat je reeds een echografie scholing elders hebt afgerond of dat je de </w:t>
      </w:r>
      <w:hyperlink r:id="rId7" w:history="1">
        <w:r>
          <w:rPr>
            <w:rStyle w:val="Hyperlink"/>
          </w:rPr>
          <w:t>tweedaagse basisopleiding</w:t>
        </w:r>
      </w:hyperlink>
      <w:r>
        <w:t xml:space="preserve"> bij ons hebt gevolgd. </w:t>
      </w:r>
    </w:p>
    <w:p w:rsidR="00492595" w:rsidRDefault="00492595" w:rsidP="000B0DAB">
      <w:pPr>
        <w:pStyle w:val="Kop1"/>
      </w:pPr>
      <w:r>
        <w:t>Leerdoelen</w:t>
      </w:r>
    </w:p>
    <w:p w:rsidR="00492595" w:rsidRDefault="00492595" w:rsidP="00492595">
      <w:pPr>
        <w:pStyle w:val="Geenafstand"/>
      </w:pPr>
      <w:r>
        <w:t xml:space="preserve">De leerdoelen van deze driedaagse opleiding zijn: </w:t>
      </w:r>
    </w:p>
    <w:p w:rsidR="00492595" w:rsidRDefault="00492595" w:rsidP="007762E0">
      <w:pPr>
        <w:pStyle w:val="Geenafstand"/>
        <w:numPr>
          <w:ilvl w:val="0"/>
          <w:numId w:val="1"/>
        </w:numPr>
      </w:pPr>
      <w:r>
        <w:t xml:space="preserve">Het kunnen onderscheiden van de anatomie, de </w:t>
      </w:r>
      <w:r w:rsidRPr="008663DF">
        <w:t xml:space="preserve">topografie </w:t>
      </w:r>
      <w:r>
        <w:t>en de variaties</w:t>
      </w:r>
      <w:r w:rsidR="009E773A">
        <w:t xml:space="preserve"> hiervan </w:t>
      </w:r>
      <w:r>
        <w:t>ten opzichte van pathologie</w:t>
      </w:r>
      <w:r w:rsidR="00B37DCC">
        <w:t xml:space="preserve"> </w:t>
      </w:r>
      <w:r w:rsidR="00B37DCC" w:rsidRPr="005C5CCB">
        <w:t xml:space="preserve">van </w:t>
      </w:r>
      <w:r w:rsidR="00B37DCC">
        <w:t xml:space="preserve">de in de in les behandelde </w:t>
      </w:r>
      <w:r w:rsidR="00B37DCC" w:rsidRPr="005C5CCB">
        <w:t>anatomische structuren.</w:t>
      </w:r>
      <w:r>
        <w:t xml:space="preserve"> </w:t>
      </w:r>
    </w:p>
    <w:p w:rsidR="000A62C3" w:rsidRDefault="000A62C3" w:rsidP="007762E0">
      <w:pPr>
        <w:pStyle w:val="Geenafstand"/>
        <w:numPr>
          <w:ilvl w:val="0"/>
          <w:numId w:val="1"/>
        </w:numPr>
      </w:pPr>
      <w:r>
        <w:t>Het in staat zijn om in de dagelijkse praktijk de meest voorkomende pathologie te beoordelen</w:t>
      </w:r>
      <w:r w:rsidR="00C7700C">
        <w:t xml:space="preserve"> van pezen en gewrichten</w:t>
      </w:r>
      <w:r w:rsidR="00B37DCC" w:rsidRPr="00B37DCC">
        <w:t xml:space="preserve"> </w:t>
      </w:r>
      <w:r w:rsidR="00B37DCC" w:rsidRPr="005C5CCB">
        <w:t xml:space="preserve">van </w:t>
      </w:r>
      <w:r w:rsidR="00B37DCC">
        <w:t xml:space="preserve">de in de in les behandelde </w:t>
      </w:r>
      <w:r w:rsidR="00B37DCC" w:rsidRPr="005C5CCB">
        <w:t xml:space="preserve">anatomische structuren. </w:t>
      </w:r>
      <w:r>
        <w:t xml:space="preserve"> </w:t>
      </w:r>
    </w:p>
    <w:p w:rsidR="00B37DCC" w:rsidRPr="005C5CCB" w:rsidRDefault="00B37DCC" w:rsidP="007762E0">
      <w:pPr>
        <w:pStyle w:val="Geenafstand"/>
        <w:numPr>
          <w:ilvl w:val="0"/>
          <w:numId w:val="1"/>
        </w:numPr>
      </w:pPr>
      <w:r w:rsidRPr="005C5CCB">
        <w:t xml:space="preserve">Het zuiver in beeld kunnen brengen van </w:t>
      </w:r>
      <w:r>
        <w:t xml:space="preserve">de in de in les behandelde </w:t>
      </w:r>
      <w:r w:rsidRPr="005C5CCB">
        <w:t xml:space="preserve">anatomische structuren. </w:t>
      </w:r>
    </w:p>
    <w:p w:rsidR="00492595" w:rsidRDefault="00492595" w:rsidP="007762E0">
      <w:pPr>
        <w:pStyle w:val="Geenafstand"/>
        <w:numPr>
          <w:ilvl w:val="0"/>
          <w:numId w:val="1"/>
        </w:numPr>
      </w:pPr>
      <w:r>
        <w:t>Het dynamisch kunnen onderzoeken anatomische structuren.</w:t>
      </w:r>
    </w:p>
    <w:p w:rsidR="00492595" w:rsidRDefault="00492595" w:rsidP="007762E0">
      <w:pPr>
        <w:pStyle w:val="Geenafstand"/>
        <w:numPr>
          <w:ilvl w:val="0"/>
          <w:numId w:val="1"/>
        </w:numPr>
      </w:pPr>
      <w:r>
        <w:t>Het bekend zijn met de pitfalls van echografisch onderzoek voet en enkel.</w:t>
      </w:r>
    </w:p>
    <w:p w:rsidR="00492595" w:rsidRDefault="00492595" w:rsidP="007762E0">
      <w:pPr>
        <w:pStyle w:val="Geenafstand"/>
        <w:numPr>
          <w:ilvl w:val="0"/>
          <w:numId w:val="1"/>
        </w:numPr>
      </w:pPr>
      <w:r>
        <w:t>Het bekend zijn met transducerhandeling.</w:t>
      </w:r>
    </w:p>
    <w:p w:rsidR="00492595" w:rsidRDefault="00492595" w:rsidP="007762E0">
      <w:pPr>
        <w:pStyle w:val="Geenafstand"/>
        <w:numPr>
          <w:ilvl w:val="0"/>
          <w:numId w:val="1"/>
        </w:numPr>
      </w:pPr>
      <w:r>
        <w:t xml:space="preserve">Het kunnen reproduceren van echografisch onderzoek. </w:t>
      </w:r>
    </w:p>
    <w:p w:rsidR="00B37DCC" w:rsidRDefault="00492595" w:rsidP="007762E0">
      <w:pPr>
        <w:pStyle w:val="Geenafstand"/>
        <w:numPr>
          <w:ilvl w:val="0"/>
          <w:numId w:val="1"/>
        </w:numPr>
      </w:pPr>
      <w:r>
        <w:t>Ben je in staat om op correcte wijze te rapporteren.</w:t>
      </w:r>
    </w:p>
    <w:p w:rsidR="00B37DCC" w:rsidRDefault="00B37DCC" w:rsidP="007762E0">
      <w:pPr>
        <w:pStyle w:val="Geenafstand"/>
        <w:numPr>
          <w:ilvl w:val="0"/>
          <w:numId w:val="8"/>
        </w:numPr>
      </w:pPr>
      <w:r>
        <w:t>Het kunnen schrijven van een o</w:t>
      </w:r>
      <w:r w:rsidRPr="005C5CCB">
        <w:t>bjectieve en zinvolle radiologische verslaglegging</w:t>
      </w:r>
    </w:p>
    <w:p w:rsidR="00B37DCC" w:rsidRDefault="00B37DCC" w:rsidP="007762E0">
      <w:pPr>
        <w:pStyle w:val="Geenafstand"/>
        <w:numPr>
          <w:ilvl w:val="0"/>
          <w:numId w:val="8"/>
        </w:numPr>
      </w:pPr>
      <w:r w:rsidRPr="005C5CCB">
        <w:t xml:space="preserve">Het kunnen reproduceren van echografisch onderzoek. </w:t>
      </w:r>
    </w:p>
    <w:p w:rsidR="00B37DCC" w:rsidRPr="005C5CCB" w:rsidRDefault="00B37DCC" w:rsidP="007762E0">
      <w:pPr>
        <w:pStyle w:val="Geenafstand"/>
        <w:numPr>
          <w:ilvl w:val="0"/>
          <w:numId w:val="8"/>
        </w:numPr>
      </w:pPr>
      <w:r>
        <w:t>Bepaling therapiekeuzes op basis van echobeelden</w:t>
      </w:r>
    </w:p>
    <w:p w:rsidR="0015469E" w:rsidRDefault="0015469E" w:rsidP="0015469E">
      <w:pPr>
        <w:pStyle w:val="Kop1"/>
      </w:pPr>
      <w:r>
        <w:t>Studiebelasting</w:t>
      </w:r>
    </w:p>
    <w:p w:rsidR="00E3410F" w:rsidRPr="00E3410F" w:rsidRDefault="00E3410F" w:rsidP="0015469E">
      <w:pPr>
        <w:pStyle w:val="Geenafstand"/>
        <w:rPr>
          <w:b/>
        </w:rPr>
      </w:pPr>
      <w:r w:rsidRPr="00E3410F">
        <w:rPr>
          <w:b/>
        </w:rPr>
        <w:t>Contacturen</w:t>
      </w:r>
    </w:p>
    <w:p w:rsidR="0015469E" w:rsidRDefault="00E3410F" w:rsidP="0015469E">
      <w:pPr>
        <w:pStyle w:val="Geenafstand"/>
      </w:pPr>
      <w:r>
        <w:t xml:space="preserve">De vervolgopleiding echografie voor de podotherapeut &amp; podoloog bestaat uit drie lesdagen. Op elke lesdag word 6 uur les gegeven, waardoor het totaal aantal contacturen van deze opleiding 18 uur bedraagt. </w:t>
      </w:r>
    </w:p>
    <w:p w:rsidR="00E3410F" w:rsidRDefault="00E3410F" w:rsidP="0015469E">
      <w:pPr>
        <w:pStyle w:val="Geenafstand"/>
      </w:pPr>
    </w:p>
    <w:p w:rsidR="00E3410F" w:rsidRPr="00E3410F" w:rsidRDefault="00E3410F" w:rsidP="0015469E">
      <w:pPr>
        <w:pStyle w:val="Geenafstand"/>
        <w:rPr>
          <w:b/>
        </w:rPr>
      </w:pPr>
      <w:r w:rsidRPr="00E3410F">
        <w:rPr>
          <w:b/>
        </w:rPr>
        <w:t>Zelfstudie</w:t>
      </w:r>
    </w:p>
    <w:p w:rsidR="008663DF" w:rsidRDefault="008663DF" w:rsidP="00E3410F">
      <w:pPr>
        <w:pStyle w:val="Geenafstand"/>
      </w:pPr>
      <w:r>
        <w:t xml:space="preserve">Per les 2 artikelen bestuderen met een geschatte studiebelasting van 3 uur. </w:t>
      </w:r>
    </w:p>
    <w:p w:rsidR="001C0C78" w:rsidRDefault="001C0C78" w:rsidP="00E3410F">
      <w:pPr>
        <w:pStyle w:val="Geenafstand"/>
      </w:pPr>
    </w:p>
    <w:p w:rsidR="00E3410F" w:rsidRDefault="00E3410F" w:rsidP="00E3410F">
      <w:pPr>
        <w:pStyle w:val="Geenafstand"/>
      </w:pPr>
      <w:r>
        <w:t>Per les anatomische structuren bestuderen</w:t>
      </w:r>
      <w:r w:rsidR="008663DF" w:rsidRPr="008663DF">
        <w:t xml:space="preserve"> </w:t>
      </w:r>
      <w:r w:rsidR="008663DF">
        <w:t xml:space="preserve">met een geschatte studiebelasting van </w:t>
      </w:r>
      <w:r>
        <w:t>1 uur</w:t>
      </w:r>
      <w:r w:rsidR="008663DF">
        <w:t>.</w:t>
      </w:r>
    </w:p>
    <w:p w:rsidR="00E3410F" w:rsidRDefault="00E3410F" w:rsidP="00E3410F">
      <w:pPr>
        <w:pStyle w:val="Geenafstand"/>
      </w:pPr>
      <w:r>
        <w:t>Per les zelf oefenen</w:t>
      </w:r>
      <w:r w:rsidR="008663DF" w:rsidRPr="008663DF">
        <w:t xml:space="preserve"> </w:t>
      </w:r>
      <w:r w:rsidR="008663DF">
        <w:t xml:space="preserve">met een geschatte studiebelasting van </w:t>
      </w:r>
      <w:r>
        <w:t>2 uur</w:t>
      </w:r>
      <w:r w:rsidR="008663DF">
        <w:t xml:space="preserve">. </w:t>
      </w:r>
      <w:r>
        <w:t xml:space="preserve"> </w:t>
      </w:r>
    </w:p>
    <w:p w:rsidR="00E3410F" w:rsidRDefault="00E3410F" w:rsidP="00E3410F">
      <w:pPr>
        <w:pStyle w:val="Geenafstand"/>
      </w:pPr>
    </w:p>
    <w:p w:rsidR="00E3410F" w:rsidRDefault="00E3410F" w:rsidP="008663DF">
      <w:pPr>
        <w:pStyle w:val="Geenafstand"/>
      </w:pPr>
      <w:r>
        <w:t xml:space="preserve">Totaal aantal uren zelfstudie van deze </w:t>
      </w:r>
      <w:r w:rsidRPr="008663DF">
        <w:t>opleiding bedraagt</w:t>
      </w:r>
      <w:r w:rsidR="008663DF">
        <w:t xml:space="preserve"> 18 uur. </w:t>
      </w:r>
    </w:p>
    <w:p w:rsidR="00E3410F" w:rsidRDefault="00E3410F" w:rsidP="00E3410F">
      <w:pPr>
        <w:pStyle w:val="Geenafstand"/>
      </w:pPr>
    </w:p>
    <w:p w:rsidR="00E3410F" w:rsidRPr="00E3410F" w:rsidRDefault="00E3410F" w:rsidP="00E3410F">
      <w:pPr>
        <w:pStyle w:val="Geenafstand"/>
        <w:rPr>
          <w:b/>
        </w:rPr>
      </w:pPr>
      <w:r>
        <w:rPr>
          <w:b/>
        </w:rPr>
        <w:t>Totale studiebelasting</w:t>
      </w:r>
    </w:p>
    <w:p w:rsidR="00B37DCC" w:rsidRDefault="0015469E" w:rsidP="0015469E">
      <w:r>
        <w:t>Hierdoor is de totale studiebelasting van de vervolgopleiding echografie voor de podotherapeut &amp; podoloog</w:t>
      </w:r>
      <w:r w:rsidR="008663DF">
        <w:t xml:space="preserve"> 36 uur</w:t>
      </w:r>
      <w:r>
        <w:t>.</w:t>
      </w:r>
    </w:p>
    <w:p w:rsidR="0015469E" w:rsidRPr="0015469E" w:rsidRDefault="0015469E" w:rsidP="0015469E">
      <w:r>
        <w:t xml:space="preserve"> </w:t>
      </w:r>
    </w:p>
    <w:p w:rsidR="00E3410F" w:rsidRDefault="00E3410F" w:rsidP="00E3410F">
      <w:pPr>
        <w:pStyle w:val="Kop2"/>
      </w:pPr>
      <w:r>
        <w:t>Lesprogramma</w:t>
      </w:r>
    </w:p>
    <w:p w:rsidR="00E3410F" w:rsidRDefault="00E3410F" w:rsidP="00E3410F">
      <w:r>
        <w:t xml:space="preserve">De onderwerpen en de lestijden per lesdag zijn als volgt ingedeeld: </w:t>
      </w:r>
    </w:p>
    <w:tbl>
      <w:tblPr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72"/>
        <w:gridCol w:w="3072"/>
        <w:gridCol w:w="3072"/>
      </w:tblGrid>
      <w:tr w:rsidR="00712ABB" w:rsidRPr="00712ABB" w:rsidTr="00712ABB">
        <w:trPr>
          <w:trHeight w:val="322"/>
        </w:trPr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F0C" w:rsidRPr="00712ABB" w:rsidRDefault="00712ABB" w:rsidP="00712ABB">
            <w:r w:rsidRPr="00712ABB">
              <w:rPr>
                <w:b/>
                <w:bCs/>
              </w:rPr>
              <w:t>Lesdag 1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F0C" w:rsidRPr="00712ABB" w:rsidRDefault="00712ABB" w:rsidP="00712ABB">
            <w:r w:rsidRPr="00712ABB">
              <w:rPr>
                <w:b/>
                <w:bCs/>
              </w:rPr>
              <w:t>Lesdag 2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F0C" w:rsidRPr="00712ABB" w:rsidRDefault="00712ABB" w:rsidP="00712ABB">
            <w:r w:rsidRPr="00712ABB">
              <w:rPr>
                <w:b/>
                <w:bCs/>
              </w:rPr>
              <w:t>Lesdag 3</w:t>
            </w:r>
          </w:p>
        </w:tc>
      </w:tr>
      <w:tr w:rsidR="00712ABB" w:rsidRPr="00712ABB" w:rsidTr="00712ABB">
        <w:trPr>
          <w:trHeight w:val="132"/>
        </w:trPr>
        <w:tc>
          <w:tcPr>
            <w:tcW w:w="30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F0C" w:rsidRPr="00712ABB" w:rsidRDefault="00712ABB" w:rsidP="00712ABB">
            <w:pPr>
              <w:pStyle w:val="Geenafstand"/>
            </w:pPr>
            <w:r w:rsidRPr="00712ABB">
              <w:t>Gewrichten</w:t>
            </w:r>
          </w:p>
        </w:tc>
        <w:tc>
          <w:tcPr>
            <w:tcW w:w="30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F0C" w:rsidRPr="00712ABB" w:rsidRDefault="00712ABB" w:rsidP="00712ABB">
            <w:pPr>
              <w:pStyle w:val="Geenafstand"/>
            </w:pPr>
            <w:r w:rsidRPr="00712ABB">
              <w:t>Plantaire fascie</w:t>
            </w:r>
          </w:p>
        </w:tc>
        <w:tc>
          <w:tcPr>
            <w:tcW w:w="30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F0C" w:rsidRPr="00712ABB" w:rsidRDefault="00712ABB" w:rsidP="00712ABB">
            <w:pPr>
              <w:pStyle w:val="Geenafstand"/>
            </w:pPr>
            <w:r w:rsidRPr="00712ABB">
              <w:t>Ligamentaire structuren</w:t>
            </w:r>
          </w:p>
        </w:tc>
      </w:tr>
      <w:tr w:rsidR="00712ABB" w:rsidRPr="00712ABB" w:rsidTr="00712ABB">
        <w:trPr>
          <w:trHeight w:val="584"/>
        </w:trPr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F0C" w:rsidRPr="00712ABB" w:rsidRDefault="00712ABB" w:rsidP="00712ABB">
            <w:pPr>
              <w:pStyle w:val="Geenafstand"/>
            </w:pPr>
            <w:r w:rsidRPr="00712ABB">
              <w:t>Posterieure structuren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F0C" w:rsidRPr="00712ABB" w:rsidRDefault="00712ABB" w:rsidP="00712ABB">
            <w:pPr>
              <w:pStyle w:val="Geenafstand"/>
            </w:pPr>
            <w:r w:rsidRPr="00712ABB">
              <w:t>Laterale structuren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F0C" w:rsidRPr="00712ABB" w:rsidRDefault="00896A76" w:rsidP="00896A76">
            <w:pPr>
              <w:pStyle w:val="Geenafstand"/>
            </w:pPr>
            <w:r>
              <w:t>G</w:t>
            </w:r>
            <w:r w:rsidRPr="00712ABB">
              <w:t>roeischijven</w:t>
            </w:r>
            <w:r>
              <w:t>, sesambeenderen</w:t>
            </w:r>
            <w:r w:rsidR="00712ABB" w:rsidRPr="00712ABB">
              <w:t xml:space="preserve"> en accessoire structuren. </w:t>
            </w:r>
          </w:p>
        </w:tc>
      </w:tr>
      <w:tr w:rsidR="00712ABB" w:rsidRPr="00712ABB" w:rsidTr="00712ABB">
        <w:trPr>
          <w:trHeight w:val="292"/>
        </w:trPr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F0C" w:rsidRPr="00712ABB" w:rsidRDefault="00712ABB" w:rsidP="00712ABB">
            <w:pPr>
              <w:pStyle w:val="Geenafstand"/>
            </w:pPr>
            <w:r w:rsidRPr="00712ABB">
              <w:t>Anterieure structuren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F0C" w:rsidRPr="00712ABB" w:rsidRDefault="00712ABB" w:rsidP="00712ABB">
            <w:pPr>
              <w:pStyle w:val="Geenafstand"/>
            </w:pPr>
            <w:r w:rsidRPr="00712ABB">
              <w:t>Mediale structuren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F0C" w:rsidRPr="00712ABB" w:rsidRDefault="00712ABB" w:rsidP="00712ABB">
            <w:pPr>
              <w:pStyle w:val="Geenafstand"/>
            </w:pPr>
            <w:r w:rsidRPr="00712ABB">
              <w:t>Neurovasculaire bundels</w:t>
            </w:r>
          </w:p>
        </w:tc>
      </w:tr>
      <w:tr w:rsidR="00712ABB" w:rsidRPr="00712ABB" w:rsidTr="00712ABB">
        <w:trPr>
          <w:trHeight w:val="255"/>
        </w:trPr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F0C" w:rsidRPr="00712ABB" w:rsidRDefault="00712ABB" w:rsidP="00712ABB">
            <w:pPr>
              <w:pStyle w:val="Geenafstand"/>
            </w:pPr>
            <w:r w:rsidRPr="00712ABB">
              <w:t>In de praktijk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F0C" w:rsidRPr="00712ABB" w:rsidRDefault="00712ABB" w:rsidP="00712ABB">
            <w:pPr>
              <w:pStyle w:val="Geenafstand"/>
            </w:pPr>
            <w:r w:rsidRPr="00712ABB">
              <w:t>In de praktijk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F0C" w:rsidRPr="00712ABB" w:rsidRDefault="00712ABB" w:rsidP="00712ABB">
            <w:pPr>
              <w:pStyle w:val="Geenafstand"/>
            </w:pPr>
            <w:r w:rsidRPr="00712ABB">
              <w:t>In de praktijk</w:t>
            </w:r>
          </w:p>
        </w:tc>
      </w:tr>
    </w:tbl>
    <w:tbl>
      <w:tblPr>
        <w:tblpPr w:leftFromText="141" w:rightFromText="141" w:vertAnchor="text" w:tblpY="276"/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72"/>
        <w:gridCol w:w="3072"/>
        <w:gridCol w:w="3072"/>
      </w:tblGrid>
      <w:tr w:rsidR="00E3410F" w:rsidRPr="00712ABB" w:rsidTr="00E3410F">
        <w:trPr>
          <w:trHeight w:val="322"/>
        </w:trPr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10F" w:rsidRPr="00712ABB" w:rsidRDefault="00E3410F" w:rsidP="00E3410F">
            <w:r>
              <w:rPr>
                <w:b/>
                <w:bCs/>
              </w:rPr>
              <w:t>Indeling lesdag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10F" w:rsidRPr="00712ABB" w:rsidRDefault="00E3410F" w:rsidP="00E3410F"/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10F" w:rsidRPr="00712ABB" w:rsidRDefault="00E3410F" w:rsidP="00E3410F"/>
        </w:tc>
      </w:tr>
      <w:tr w:rsidR="00E3410F" w:rsidRPr="00712ABB" w:rsidTr="00E3410F">
        <w:trPr>
          <w:trHeight w:val="132"/>
        </w:trPr>
        <w:tc>
          <w:tcPr>
            <w:tcW w:w="30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10F" w:rsidRPr="00712ABB" w:rsidRDefault="00E3410F" w:rsidP="00E3410F">
            <w:pPr>
              <w:pStyle w:val="Geenafstand"/>
            </w:pPr>
            <w:r>
              <w:t>1000-1130</w:t>
            </w:r>
          </w:p>
        </w:tc>
        <w:tc>
          <w:tcPr>
            <w:tcW w:w="30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10F" w:rsidRPr="00712ABB" w:rsidRDefault="00E3410F" w:rsidP="00E3410F">
            <w:pPr>
              <w:pStyle w:val="Geenafstand"/>
            </w:pPr>
            <w:r>
              <w:t xml:space="preserve">1.5 uur </w:t>
            </w:r>
          </w:p>
        </w:tc>
        <w:tc>
          <w:tcPr>
            <w:tcW w:w="30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10F" w:rsidRPr="00712ABB" w:rsidRDefault="00E3410F" w:rsidP="00E3410F">
            <w:pPr>
              <w:pStyle w:val="Geenafstand"/>
            </w:pPr>
            <w:r>
              <w:t>Les onderdeel  1</w:t>
            </w:r>
          </w:p>
        </w:tc>
      </w:tr>
      <w:tr w:rsidR="00E3410F" w:rsidRPr="00712ABB" w:rsidTr="00E3410F">
        <w:trPr>
          <w:trHeight w:val="202"/>
        </w:trPr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10F" w:rsidRPr="00712ABB" w:rsidRDefault="00E3410F" w:rsidP="00E3410F">
            <w:pPr>
              <w:pStyle w:val="Geenafstand"/>
            </w:pPr>
            <w:r>
              <w:t>1130-1145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10F" w:rsidRPr="00712ABB" w:rsidRDefault="00E3410F" w:rsidP="00E3410F">
            <w:pPr>
              <w:pStyle w:val="Geenafstand"/>
            </w:pPr>
            <w:r>
              <w:t>0.25 uur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10F" w:rsidRPr="00712ABB" w:rsidRDefault="00E3410F" w:rsidP="00E3410F">
            <w:pPr>
              <w:pStyle w:val="Geenafstand"/>
            </w:pPr>
            <w:r>
              <w:t>Koffiepauze</w:t>
            </w:r>
          </w:p>
        </w:tc>
      </w:tr>
      <w:tr w:rsidR="00E3410F" w:rsidRPr="00712ABB" w:rsidTr="00E3410F">
        <w:trPr>
          <w:trHeight w:val="292"/>
        </w:trPr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10F" w:rsidRPr="00712ABB" w:rsidRDefault="00E3410F" w:rsidP="00E3410F">
            <w:pPr>
              <w:pStyle w:val="Geenafstand"/>
            </w:pPr>
            <w:r>
              <w:t>1145- 1315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10F" w:rsidRPr="00712ABB" w:rsidRDefault="00E3410F" w:rsidP="00E3410F">
            <w:pPr>
              <w:pStyle w:val="Geenafstand"/>
            </w:pPr>
            <w:r>
              <w:t>1.5 uur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10F" w:rsidRPr="00712ABB" w:rsidRDefault="00E3410F" w:rsidP="00E3410F">
            <w:pPr>
              <w:pStyle w:val="Geenafstand"/>
            </w:pPr>
            <w:r>
              <w:t>Les onderdeel 2</w:t>
            </w:r>
          </w:p>
        </w:tc>
      </w:tr>
      <w:tr w:rsidR="00E3410F" w:rsidRPr="00712ABB" w:rsidTr="00E3410F">
        <w:trPr>
          <w:trHeight w:val="255"/>
        </w:trPr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10F" w:rsidRPr="00712ABB" w:rsidRDefault="00E3410F" w:rsidP="00E3410F">
            <w:pPr>
              <w:pStyle w:val="Geenafstand"/>
            </w:pPr>
            <w:r>
              <w:t>1315-1345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10F" w:rsidRPr="00712ABB" w:rsidRDefault="00E3410F" w:rsidP="00E3410F">
            <w:pPr>
              <w:pStyle w:val="Geenafstand"/>
            </w:pPr>
            <w:r>
              <w:t>0.5 uur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10F" w:rsidRPr="00712ABB" w:rsidRDefault="00E3410F" w:rsidP="00E3410F">
            <w:pPr>
              <w:pStyle w:val="Geenafstand"/>
            </w:pPr>
            <w:r>
              <w:t>Lunchpauze</w:t>
            </w:r>
          </w:p>
        </w:tc>
      </w:tr>
      <w:tr w:rsidR="00E3410F" w:rsidRPr="00712ABB" w:rsidTr="00E3410F">
        <w:trPr>
          <w:trHeight w:val="255"/>
        </w:trPr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410F" w:rsidRDefault="00E3410F" w:rsidP="00E3410F">
            <w:pPr>
              <w:pStyle w:val="Geenafstand"/>
            </w:pPr>
            <w:r>
              <w:t>1345-1515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410F" w:rsidRDefault="00E3410F" w:rsidP="00E3410F">
            <w:pPr>
              <w:pStyle w:val="Geenafstand"/>
            </w:pPr>
            <w:r>
              <w:t>1.5 uur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410F" w:rsidRDefault="00E3410F" w:rsidP="00E3410F">
            <w:pPr>
              <w:pStyle w:val="Geenafstand"/>
            </w:pPr>
            <w:r>
              <w:t>Les onderdeel 3</w:t>
            </w:r>
          </w:p>
        </w:tc>
      </w:tr>
      <w:tr w:rsidR="00E3410F" w:rsidRPr="00712ABB" w:rsidTr="00E3410F">
        <w:trPr>
          <w:trHeight w:val="255"/>
        </w:trPr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410F" w:rsidRDefault="00E3410F" w:rsidP="00E3410F">
            <w:pPr>
              <w:pStyle w:val="Geenafstand"/>
            </w:pPr>
            <w:r>
              <w:t>1515-1530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410F" w:rsidRPr="00712ABB" w:rsidRDefault="00E3410F" w:rsidP="00E3410F">
            <w:pPr>
              <w:pStyle w:val="Geenafstand"/>
            </w:pPr>
            <w:r>
              <w:t>0.25 uur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410F" w:rsidRPr="00712ABB" w:rsidRDefault="00E3410F" w:rsidP="00E3410F">
            <w:pPr>
              <w:pStyle w:val="Geenafstand"/>
            </w:pPr>
            <w:r>
              <w:t>Koffiepauze</w:t>
            </w:r>
          </w:p>
        </w:tc>
      </w:tr>
      <w:tr w:rsidR="00E3410F" w:rsidRPr="00712ABB" w:rsidTr="00E3410F">
        <w:trPr>
          <w:trHeight w:val="255"/>
        </w:trPr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410F" w:rsidRDefault="00E3410F" w:rsidP="00E3410F">
            <w:pPr>
              <w:pStyle w:val="Geenafstand"/>
            </w:pPr>
            <w:r>
              <w:t>1530-1700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410F" w:rsidRDefault="00E3410F" w:rsidP="00E3410F">
            <w:pPr>
              <w:pStyle w:val="Geenafstand"/>
            </w:pPr>
            <w:r>
              <w:t>1.5 uur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410F" w:rsidRDefault="00E3410F" w:rsidP="00E3410F">
            <w:pPr>
              <w:pStyle w:val="Geenafstand"/>
            </w:pPr>
            <w:r>
              <w:t>Les onderdeel 4</w:t>
            </w:r>
          </w:p>
        </w:tc>
      </w:tr>
      <w:tr w:rsidR="00E3410F" w:rsidRPr="00712ABB" w:rsidTr="00E3410F">
        <w:trPr>
          <w:trHeight w:val="255"/>
        </w:trPr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410F" w:rsidRDefault="00E3410F" w:rsidP="00E3410F">
            <w:pPr>
              <w:pStyle w:val="Geenafstand"/>
            </w:pP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410F" w:rsidRDefault="00E3410F" w:rsidP="00E3410F">
            <w:pPr>
              <w:pStyle w:val="Geenafstand"/>
            </w:pPr>
            <w:r>
              <w:t>Totaal 6 uur contacturen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410F" w:rsidRDefault="00E3410F" w:rsidP="00E3410F">
            <w:pPr>
              <w:pStyle w:val="Geenafstand"/>
            </w:pPr>
          </w:p>
        </w:tc>
      </w:tr>
    </w:tbl>
    <w:p w:rsidR="000A62C3" w:rsidRDefault="000A62C3" w:rsidP="000A62C3"/>
    <w:p w:rsidR="00712ABB" w:rsidRDefault="00712ABB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:rsidR="00712ABB" w:rsidRDefault="00712ABB" w:rsidP="00712ABB">
      <w:pPr>
        <w:pStyle w:val="Kop1"/>
      </w:pPr>
      <w:r>
        <w:lastRenderedPageBreak/>
        <w:t>Lesdag 1</w:t>
      </w:r>
    </w:p>
    <w:p w:rsidR="00712ABB" w:rsidRDefault="00712ABB" w:rsidP="00712ABB">
      <w:pPr>
        <w:pStyle w:val="Kop2"/>
      </w:pPr>
      <w:r>
        <w:t>Leerdoelen</w:t>
      </w:r>
    </w:p>
    <w:p w:rsidR="00C7700C" w:rsidRDefault="008F0BFF" w:rsidP="00916198">
      <w:pPr>
        <w:pStyle w:val="Geenafstand"/>
      </w:pPr>
      <w:r>
        <w:t>Na het volgen van deze les kan de deelnemer</w:t>
      </w:r>
    </w:p>
    <w:p w:rsidR="008F0BFF" w:rsidRDefault="008F0BFF" w:rsidP="007762E0">
      <w:pPr>
        <w:pStyle w:val="Geenafstand"/>
        <w:numPr>
          <w:ilvl w:val="0"/>
          <w:numId w:val="4"/>
        </w:numPr>
      </w:pPr>
      <w:r>
        <w:t>Gewrichten beoordelen o</w:t>
      </w:r>
      <w:r w:rsidR="00916198">
        <w:t xml:space="preserve">p aanwezigheid artropathie. </w:t>
      </w:r>
    </w:p>
    <w:p w:rsidR="00916198" w:rsidRDefault="00916198" w:rsidP="007762E0">
      <w:pPr>
        <w:pStyle w:val="Geenafstand"/>
        <w:numPr>
          <w:ilvl w:val="1"/>
          <w:numId w:val="4"/>
        </w:numPr>
      </w:pPr>
      <w:r>
        <w:t>Osteofytaire afwijkingen herkennen.</w:t>
      </w:r>
    </w:p>
    <w:p w:rsidR="00916198" w:rsidRDefault="00916198" w:rsidP="007762E0">
      <w:pPr>
        <w:pStyle w:val="Geenafstand"/>
        <w:numPr>
          <w:ilvl w:val="1"/>
          <w:numId w:val="4"/>
        </w:numPr>
      </w:pPr>
      <w:r>
        <w:t xml:space="preserve">Effusie in de </w:t>
      </w:r>
      <w:proofErr w:type="spellStart"/>
      <w:r>
        <w:t>gewrichtsrecessus</w:t>
      </w:r>
      <w:proofErr w:type="spellEnd"/>
      <w:r>
        <w:t xml:space="preserve"> herkennen. </w:t>
      </w:r>
    </w:p>
    <w:p w:rsidR="00916198" w:rsidRDefault="00916198" w:rsidP="007762E0">
      <w:pPr>
        <w:pStyle w:val="Geenafstand"/>
        <w:numPr>
          <w:ilvl w:val="0"/>
          <w:numId w:val="4"/>
        </w:numPr>
      </w:pPr>
      <w:r>
        <w:t xml:space="preserve">Pezen beoordelen op aanwezigheid tendinopathie. </w:t>
      </w:r>
    </w:p>
    <w:p w:rsidR="00916198" w:rsidRDefault="00916198" w:rsidP="007762E0">
      <w:pPr>
        <w:pStyle w:val="Geenafstand"/>
        <w:numPr>
          <w:ilvl w:val="1"/>
          <w:numId w:val="4"/>
        </w:numPr>
      </w:pPr>
      <w:r>
        <w:t>Verstoring fibrillair patroon herkennen.</w:t>
      </w:r>
    </w:p>
    <w:p w:rsidR="00916198" w:rsidRDefault="00916198" w:rsidP="007762E0">
      <w:pPr>
        <w:pStyle w:val="Geenafstand"/>
        <w:numPr>
          <w:ilvl w:val="1"/>
          <w:numId w:val="4"/>
        </w:numPr>
      </w:pPr>
      <w:r>
        <w:t xml:space="preserve">Effusie peeskoker herkennen. </w:t>
      </w:r>
    </w:p>
    <w:p w:rsidR="00916198" w:rsidRDefault="00916198" w:rsidP="007762E0">
      <w:pPr>
        <w:pStyle w:val="Geenafstand"/>
        <w:numPr>
          <w:ilvl w:val="0"/>
          <w:numId w:val="4"/>
        </w:numPr>
      </w:pPr>
      <w:r>
        <w:t xml:space="preserve">Het verschil beoordelen tussen bursa, effusie, cyste en synovitis. </w:t>
      </w:r>
    </w:p>
    <w:p w:rsidR="00916198" w:rsidRPr="00C7700C" w:rsidRDefault="00916198" w:rsidP="00916198">
      <w:pPr>
        <w:pStyle w:val="Geenafstand"/>
      </w:pPr>
    </w:p>
    <w:p w:rsidR="00712ABB" w:rsidRDefault="00712ABB" w:rsidP="00712ABB">
      <w:pPr>
        <w:pStyle w:val="Kop2"/>
      </w:pPr>
      <w:r>
        <w:t>Zelfstudie</w:t>
      </w:r>
    </w:p>
    <w:p w:rsidR="0080764F" w:rsidRDefault="0080764F" w:rsidP="001A11AC">
      <w:pPr>
        <w:pStyle w:val="Geenafstand"/>
      </w:pPr>
      <w:r>
        <w:t>Bestudeer anatomie van de volgende structuren:</w:t>
      </w:r>
    </w:p>
    <w:p w:rsidR="008663DF" w:rsidRDefault="008663DF" w:rsidP="007762E0">
      <w:pPr>
        <w:pStyle w:val="Geenafstand"/>
        <w:numPr>
          <w:ilvl w:val="0"/>
          <w:numId w:val="5"/>
        </w:numPr>
      </w:pPr>
      <w:r>
        <w:t>Gewrichten</w:t>
      </w:r>
    </w:p>
    <w:p w:rsidR="008663DF" w:rsidRDefault="008663DF" w:rsidP="007762E0">
      <w:pPr>
        <w:pStyle w:val="Geenafstand"/>
        <w:numPr>
          <w:ilvl w:val="1"/>
          <w:numId w:val="5"/>
        </w:numPr>
      </w:pPr>
      <w:r>
        <w:t xml:space="preserve">Art. </w:t>
      </w:r>
      <w:proofErr w:type="spellStart"/>
      <w:r w:rsidR="00D02CD5">
        <w:t>talocruralis</w:t>
      </w:r>
      <w:proofErr w:type="spellEnd"/>
    </w:p>
    <w:p w:rsidR="00D02CD5" w:rsidRDefault="00D02CD5" w:rsidP="007762E0">
      <w:pPr>
        <w:pStyle w:val="Geenafstand"/>
        <w:numPr>
          <w:ilvl w:val="1"/>
          <w:numId w:val="5"/>
        </w:numPr>
      </w:pPr>
      <w:r>
        <w:t xml:space="preserve">Art. </w:t>
      </w:r>
      <w:proofErr w:type="spellStart"/>
      <w:r>
        <w:t>subtalaris</w:t>
      </w:r>
      <w:proofErr w:type="spellEnd"/>
    </w:p>
    <w:p w:rsidR="00D02CD5" w:rsidRDefault="00D02CD5" w:rsidP="007762E0">
      <w:pPr>
        <w:pStyle w:val="Geenafstand"/>
        <w:numPr>
          <w:ilvl w:val="1"/>
          <w:numId w:val="5"/>
        </w:numPr>
      </w:pPr>
      <w:r>
        <w:t xml:space="preserve">Art. </w:t>
      </w:r>
      <w:proofErr w:type="spellStart"/>
      <w:r>
        <w:t>talocalcaneonavicularis</w:t>
      </w:r>
      <w:proofErr w:type="spellEnd"/>
    </w:p>
    <w:p w:rsidR="00D02CD5" w:rsidRDefault="00D02CD5" w:rsidP="007762E0">
      <w:pPr>
        <w:pStyle w:val="Geenafstand"/>
        <w:numPr>
          <w:ilvl w:val="1"/>
          <w:numId w:val="5"/>
        </w:numPr>
      </w:pPr>
      <w:r>
        <w:t xml:space="preserve">Art. </w:t>
      </w:r>
      <w:proofErr w:type="spellStart"/>
      <w:r>
        <w:t>calcanocuboidea</w:t>
      </w:r>
      <w:proofErr w:type="spellEnd"/>
    </w:p>
    <w:p w:rsidR="00D02CD5" w:rsidRDefault="00D02CD5" w:rsidP="007762E0">
      <w:pPr>
        <w:pStyle w:val="Geenafstand"/>
        <w:numPr>
          <w:ilvl w:val="1"/>
          <w:numId w:val="5"/>
        </w:numPr>
      </w:pPr>
      <w:r>
        <w:t xml:space="preserve">Art. </w:t>
      </w:r>
      <w:proofErr w:type="spellStart"/>
      <w:r>
        <w:t>talonavicularis</w:t>
      </w:r>
      <w:proofErr w:type="spellEnd"/>
    </w:p>
    <w:p w:rsidR="00D02CD5" w:rsidRDefault="00D02CD5" w:rsidP="007762E0">
      <w:pPr>
        <w:pStyle w:val="Geenafstand"/>
        <w:numPr>
          <w:ilvl w:val="1"/>
          <w:numId w:val="5"/>
        </w:numPr>
      </w:pPr>
      <w:r>
        <w:t xml:space="preserve">Lijn van </w:t>
      </w:r>
      <w:proofErr w:type="spellStart"/>
      <w:r>
        <w:t>Chopart</w:t>
      </w:r>
      <w:proofErr w:type="spellEnd"/>
    </w:p>
    <w:p w:rsidR="00D02CD5" w:rsidRDefault="00D02CD5" w:rsidP="007762E0">
      <w:pPr>
        <w:pStyle w:val="Geenafstand"/>
        <w:numPr>
          <w:ilvl w:val="1"/>
          <w:numId w:val="5"/>
        </w:numPr>
      </w:pPr>
      <w:r>
        <w:t xml:space="preserve">Art. </w:t>
      </w:r>
      <w:proofErr w:type="spellStart"/>
      <w:r>
        <w:t>intercuneiformes</w:t>
      </w:r>
      <w:proofErr w:type="spellEnd"/>
    </w:p>
    <w:p w:rsidR="00D02CD5" w:rsidRDefault="00D02CD5" w:rsidP="007762E0">
      <w:pPr>
        <w:pStyle w:val="Geenafstand"/>
        <w:numPr>
          <w:ilvl w:val="1"/>
          <w:numId w:val="5"/>
        </w:numPr>
      </w:pPr>
      <w:proofErr w:type="spellStart"/>
      <w:r>
        <w:t>Artt</w:t>
      </w:r>
      <w:proofErr w:type="spellEnd"/>
      <w:r>
        <w:t xml:space="preserve">. </w:t>
      </w:r>
      <w:proofErr w:type="spellStart"/>
      <w:r>
        <w:t>tarsometatarsales</w:t>
      </w:r>
      <w:proofErr w:type="spellEnd"/>
    </w:p>
    <w:p w:rsidR="00D02CD5" w:rsidRDefault="00D02CD5" w:rsidP="007762E0">
      <w:pPr>
        <w:pStyle w:val="Geenafstand"/>
        <w:numPr>
          <w:ilvl w:val="1"/>
          <w:numId w:val="5"/>
        </w:numPr>
      </w:pPr>
      <w:proofErr w:type="spellStart"/>
      <w:r>
        <w:t>Artt</w:t>
      </w:r>
      <w:proofErr w:type="spellEnd"/>
      <w:r>
        <w:t xml:space="preserve">. </w:t>
      </w:r>
      <w:proofErr w:type="spellStart"/>
      <w:r>
        <w:t>intermetatarsales</w:t>
      </w:r>
      <w:proofErr w:type="spellEnd"/>
    </w:p>
    <w:p w:rsidR="00D02CD5" w:rsidRDefault="00D02CD5" w:rsidP="007762E0">
      <w:pPr>
        <w:pStyle w:val="Geenafstand"/>
        <w:numPr>
          <w:ilvl w:val="1"/>
          <w:numId w:val="5"/>
        </w:numPr>
      </w:pPr>
      <w:r>
        <w:t xml:space="preserve">Lijn van </w:t>
      </w:r>
      <w:proofErr w:type="spellStart"/>
      <w:r>
        <w:t>Lisfranc</w:t>
      </w:r>
      <w:proofErr w:type="spellEnd"/>
    </w:p>
    <w:p w:rsidR="008663DF" w:rsidRDefault="00D02CD5" w:rsidP="007762E0">
      <w:pPr>
        <w:pStyle w:val="Geenafstand"/>
        <w:numPr>
          <w:ilvl w:val="1"/>
          <w:numId w:val="5"/>
        </w:numPr>
      </w:pPr>
      <w:proofErr w:type="spellStart"/>
      <w:r>
        <w:t>Artt</w:t>
      </w:r>
      <w:proofErr w:type="spellEnd"/>
      <w:r>
        <w:t xml:space="preserve">. </w:t>
      </w:r>
      <w:proofErr w:type="spellStart"/>
      <w:r>
        <w:t>Metatarsophalangeae</w:t>
      </w:r>
      <w:proofErr w:type="spellEnd"/>
      <w:r>
        <w:t xml:space="preserve"> </w:t>
      </w:r>
    </w:p>
    <w:p w:rsidR="00D02CD5" w:rsidRDefault="00D02CD5" w:rsidP="007762E0">
      <w:pPr>
        <w:pStyle w:val="Geenafstand"/>
        <w:numPr>
          <w:ilvl w:val="2"/>
          <w:numId w:val="5"/>
        </w:numPr>
      </w:pPr>
      <w:r>
        <w:t xml:space="preserve">Nauwkeurige studie art. </w:t>
      </w:r>
      <w:proofErr w:type="spellStart"/>
      <w:r>
        <w:t>metatarsophalangea</w:t>
      </w:r>
      <w:proofErr w:type="spellEnd"/>
      <w:r>
        <w:t xml:space="preserve"> I</w:t>
      </w:r>
    </w:p>
    <w:p w:rsidR="00D02CD5" w:rsidRDefault="00D02CD5" w:rsidP="007762E0">
      <w:pPr>
        <w:pStyle w:val="Geenafstand"/>
        <w:numPr>
          <w:ilvl w:val="1"/>
          <w:numId w:val="5"/>
        </w:numPr>
      </w:pPr>
      <w:proofErr w:type="spellStart"/>
      <w:r>
        <w:t>Artt</w:t>
      </w:r>
      <w:proofErr w:type="spellEnd"/>
      <w:r>
        <w:t xml:space="preserve">. </w:t>
      </w:r>
      <w:proofErr w:type="spellStart"/>
      <w:r>
        <w:t>Interphalngeae</w:t>
      </w:r>
      <w:proofErr w:type="spellEnd"/>
      <w:r>
        <w:t xml:space="preserve"> </w:t>
      </w:r>
      <w:proofErr w:type="spellStart"/>
      <w:r>
        <w:t>proximales</w:t>
      </w:r>
      <w:proofErr w:type="spellEnd"/>
      <w:r>
        <w:t xml:space="preserve"> en </w:t>
      </w:r>
      <w:proofErr w:type="spellStart"/>
      <w:r>
        <w:t>distales</w:t>
      </w:r>
      <w:proofErr w:type="spellEnd"/>
    </w:p>
    <w:p w:rsidR="008663DF" w:rsidRDefault="008663DF" w:rsidP="007762E0">
      <w:pPr>
        <w:pStyle w:val="Geenafstand"/>
        <w:numPr>
          <w:ilvl w:val="0"/>
          <w:numId w:val="5"/>
        </w:numPr>
      </w:pPr>
      <w:r>
        <w:t>Posterieure structuren</w:t>
      </w:r>
    </w:p>
    <w:p w:rsidR="00D02CD5" w:rsidRDefault="00D02CD5" w:rsidP="007762E0">
      <w:pPr>
        <w:pStyle w:val="Geenafstand"/>
        <w:numPr>
          <w:ilvl w:val="1"/>
          <w:numId w:val="5"/>
        </w:numPr>
      </w:pPr>
      <w:r>
        <w:t>Achillespees</w:t>
      </w:r>
    </w:p>
    <w:p w:rsidR="00D02CD5" w:rsidRDefault="00D02CD5" w:rsidP="007762E0">
      <w:pPr>
        <w:pStyle w:val="Geenafstand"/>
        <w:numPr>
          <w:ilvl w:val="1"/>
          <w:numId w:val="5"/>
        </w:numPr>
      </w:pPr>
      <w:r>
        <w:t>M. plantaris</w:t>
      </w:r>
    </w:p>
    <w:p w:rsidR="008663DF" w:rsidRDefault="008663DF" w:rsidP="007762E0">
      <w:pPr>
        <w:pStyle w:val="Geenafstand"/>
        <w:numPr>
          <w:ilvl w:val="0"/>
          <w:numId w:val="5"/>
        </w:numPr>
      </w:pPr>
      <w:r>
        <w:t>Anterieure structuren</w:t>
      </w:r>
    </w:p>
    <w:p w:rsidR="00D02CD5" w:rsidRDefault="00D02CD5" w:rsidP="007762E0">
      <w:pPr>
        <w:pStyle w:val="Geenafstand"/>
        <w:numPr>
          <w:ilvl w:val="1"/>
          <w:numId w:val="5"/>
        </w:numPr>
      </w:pPr>
      <w:r>
        <w:t xml:space="preserve">M. tibialis </w:t>
      </w:r>
      <w:proofErr w:type="spellStart"/>
      <w:r>
        <w:t>anterior</w:t>
      </w:r>
      <w:proofErr w:type="spellEnd"/>
    </w:p>
    <w:p w:rsidR="00D02CD5" w:rsidRDefault="00D02CD5" w:rsidP="007762E0">
      <w:pPr>
        <w:pStyle w:val="Geenafstand"/>
        <w:numPr>
          <w:ilvl w:val="1"/>
          <w:numId w:val="5"/>
        </w:numPr>
      </w:pPr>
      <w:r>
        <w:t xml:space="preserve">M. </w:t>
      </w:r>
      <w:proofErr w:type="spellStart"/>
      <w:r>
        <w:t>extensor</w:t>
      </w:r>
      <w:proofErr w:type="spellEnd"/>
      <w:r>
        <w:t xml:space="preserve"> </w:t>
      </w:r>
      <w:proofErr w:type="spellStart"/>
      <w:r>
        <w:t>hallucis</w:t>
      </w:r>
      <w:proofErr w:type="spellEnd"/>
      <w:r>
        <w:t xml:space="preserve"> longus</w:t>
      </w:r>
    </w:p>
    <w:p w:rsidR="00D02CD5" w:rsidRDefault="00D02CD5" w:rsidP="007762E0">
      <w:pPr>
        <w:pStyle w:val="Geenafstand"/>
        <w:numPr>
          <w:ilvl w:val="1"/>
          <w:numId w:val="5"/>
        </w:numPr>
      </w:pPr>
      <w:r>
        <w:t xml:space="preserve">M. </w:t>
      </w:r>
      <w:proofErr w:type="spellStart"/>
      <w:r>
        <w:t>extensor</w:t>
      </w:r>
      <w:proofErr w:type="spellEnd"/>
      <w:r>
        <w:t xml:space="preserve"> </w:t>
      </w:r>
      <w:proofErr w:type="spellStart"/>
      <w:r>
        <w:t>digitorum</w:t>
      </w:r>
      <w:proofErr w:type="spellEnd"/>
      <w:r>
        <w:t xml:space="preserve"> longus</w:t>
      </w:r>
    </w:p>
    <w:p w:rsidR="00D02CD5" w:rsidRDefault="00D02CD5" w:rsidP="007762E0">
      <w:pPr>
        <w:pStyle w:val="Geenafstand"/>
        <w:numPr>
          <w:ilvl w:val="1"/>
          <w:numId w:val="5"/>
        </w:numPr>
      </w:pPr>
      <w:r>
        <w:t xml:space="preserve">M. </w:t>
      </w:r>
      <w:proofErr w:type="spellStart"/>
      <w:r>
        <w:t>extensor</w:t>
      </w:r>
      <w:proofErr w:type="spellEnd"/>
      <w:r>
        <w:t xml:space="preserve"> </w:t>
      </w:r>
      <w:proofErr w:type="spellStart"/>
      <w:r>
        <w:t>hallucis</w:t>
      </w:r>
      <w:proofErr w:type="spellEnd"/>
      <w:r>
        <w:t xml:space="preserve"> </w:t>
      </w:r>
      <w:r>
        <w:t>brevis</w:t>
      </w:r>
    </w:p>
    <w:p w:rsidR="00D02CD5" w:rsidRDefault="00D02CD5" w:rsidP="007762E0">
      <w:pPr>
        <w:pStyle w:val="Geenafstand"/>
        <w:numPr>
          <w:ilvl w:val="1"/>
          <w:numId w:val="5"/>
        </w:numPr>
      </w:pPr>
      <w:r>
        <w:t xml:space="preserve">M. </w:t>
      </w:r>
      <w:proofErr w:type="spellStart"/>
      <w:r>
        <w:t>extensor</w:t>
      </w:r>
      <w:proofErr w:type="spellEnd"/>
      <w:r>
        <w:t xml:space="preserve"> </w:t>
      </w:r>
      <w:proofErr w:type="spellStart"/>
      <w:r>
        <w:t>digitorum</w:t>
      </w:r>
      <w:proofErr w:type="spellEnd"/>
      <w:r>
        <w:t xml:space="preserve"> </w:t>
      </w:r>
      <w:r>
        <w:t>brevis</w:t>
      </w:r>
    </w:p>
    <w:p w:rsidR="00D02CD5" w:rsidRDefault="00D02CD5" w:rsidP="007762E0">
      <w:pPr>
        <w:pStyle w:val="Geenafstand"/>
        <w:numPr>
          <w:ilvl w:val="1"/>
          <w:numId w:val="5"/>
        </w:numPr>
      </w:pPr>
      <w:r>
        <w:t xml:space="preserve">M. peroneus </w:t>
      </w:r>
      <w:proofErr w:type="spellStart"/>
      <w:r>
        <w:t>tertius</w:t>
      </w:r>
      <w:proofErr w:type="spellEnd"/>
    </w:p>
    <w:p w:rsidR="0080764F" w:rsidRDefault="0080764F" w:rsidP="001A11AC">
      <w:pPr>
        <w:pStyle w:val="Geenafstand"/>
      </w:pPr>
      <w:r>
        <w:t xml:space="preserve">Bestudeer de volgende artikelen: </w:t>
      </w:r>
    </w:p>
    <w:p w:rsidR="001A11AC" w:rsidRDefault="00445307" w:rsidP="007762E0">
      <w:pPr>
        <w:pStyle w:val="Geenafstand"/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Siddle</w:t>
      </w:r>
      <w:proofErr w:type="spellEnd"/>
      <w:r>
        <w:rPr>
          <w:lang w:val="en-GB"/>
        </w:rPr>
        <w:t xml:space="preserve"> (2018) </w:t>
      </w:r>
      <w:r w:rsidRPr="00445307">
        <w:rPr>
          <w:lang w:val="en-GB"/>
        </w:rPr>
        <w:t>Survey of ultrasound practice amongst podiatrists in the UK.</w:t>
      </w:r>
      <w:r>
        <w:rPr>
          <w:lang w:val="en-GB"/>
        </w:rPr>
        <w:t xml:space="preserve"> (6 </w:t>
      </w:r>
      <w:proofErr w:type="spellStart"/>
      <w:r>
        <w:rPr>
          <w:lang w:val="en-GB"/>
        </w:rPr>
        <w:t>pagina’s</w:t>
      </w:r>
      <w:proofErr w:type="spellEnd"/>
      <w:r>
        <w:rPr>
          <w:lang w:val="en-GB"/>
        </w:rPr>
        <w:t>)</w:t>
      </w:r>
    </w:p>
    <w:p w:rsidR="00E3410F" w:rsidRPr="00445307" w:rsidRDefault="00E3410F" w:rsidP="007762E0">
      <w:pPr>
        <w:pStyle w:val="Geenafstand"/>
        <w:numPr>
          <w:ilvl w:val="0"/>
          <w:numId w:val="3"/>
        </w:numPr>
        <w:rPr>
          <w:lang w:val="en-GB"/>
        </w:rPr>
      </w:pPr>
      <w:proofErr w:type="spellStart"/>
      <w:r w:rsidRPr="00E3410F">
        <w:rPr>
          <w:lang w:val="en-GB"/>
        </w:rPr>
        <w:t>DeMaeseneer</w:t>
      </w:r>
      <w:proofErr w:type="spellEnd"/>
      <w:r w:rsidRPr="00E3410F">
        <w:rPr>
          <w:lang w:val="en-GB"/>
        </w:rPr>
        <w:t xml:space="preserve"> (2008) Sonography of the Normal  Ankle A Target Approach Using Skeletal Reference Points</w:t>
      </w:r>
      <w:r>
        <w:rPr>
          <w:lang w:val="en-GB"/>
        </w:rPr>
        <w:t xml:space="preserve">. (9 </w:t>
      </w:r>
      <w:proofErr w:type="spellStart"/>
      <w:r>
        <w:rPr>
          <w:lang w:val="en-GB"/>
        </w:rPr>
        <w:t>pagina’s</w:t>
      </w:r>
      <w:proofErr w:type="spellEnd"/>
      <w:r>
        <w:rPr>
          <w:lang w:val="en-GB"/>
        </w:rPr>
        <w:t>)</w:t>
      </w:r>
    </w:p>
    <w:p w:rsidR="001A11AC" w:rsidRDefault="001A11AC" w:rsidP="001A11AC">
      <w:pPr>
        <w:pStyle w:val="Geenafstand"/>
      </w:pPr>
      <w:r>
        <w:t>Aanbevolen literatuur:</w:t>
      </w:r>
    </w:p>
    <w:p w:rsidR="001A11AC" w:rsidRDefault="001A11AC" w:rsidP="007762E0">
      <w:pPr>
        <w:pStyle w:val="Geenafstand"/>
        <w:numPr>
          <w:ilvl w:val="0"/>
          <w:numId w:val="2"/>
        </w:numPr>
      </w:pPr>
      <w:proofErr w:type="spellStart"/>
      <w:r>
        <w:t>McMinn</w:t>
      </w:r>
      <w:proofErr w:type="spellEnd"/>
    </w:p>
    <w:p w:rsidR="001A11AC" w:rsidRDefault="001A11AC" w:rsidP="007762E0">
      <w:pPr>
        <w:pStyle w:val="Geenafstand"/>
        <w:numPr>
          <w:ilvl w:val="0"/>
          <w:numId w:val="2"/>
        </w:numPr>
      </w:pPr>
      <w:proofErr w:type="spellStart"/>
      <w:r>
        <w:t>Martinoli</w:t>
      </w:r>
      <w:proofErr w:type="spellEnd"/>
      <w:r>
        <w:t>/Bianchi</w:t>
      </w:r>
    </w:p>
    <w:p w:rsidR="001A11AC" w:rsidRPr="0080764F" w:rsidRDefault="001A11AC" w:rsidP="001A11AC">
      <w:pPr>
        <w:pStyle w:val="Geenafstand"/>
      </w:pPr>
    </w:p>
    <w:p w:rsidR="00D02CD5" w:rsidRDefault="00D02CD5" w:rsidP="00712ABB">
      <w:pPr>
        <w:pStyle w:val="Kop2"/>
      </w:pPr>
    </w:p>
    <w:p w:rsidR="003B542E" w:rsidRPr="003B542E" w:rsidRDefault="003B542E" w:rsidP="003B542E">
      <w:bookmarkStart w:id="0" w:name="_GoBack"/>
      <w:bookmarkEnd w:id="0"/>
    </w:p>
    <w:p w:rsidR="00712ABB" w:rsidRDefault="00712ABB" w:rsidP="00712ABB">
      <w:pPr>
        <w:pStyle w:val="Kop2"/>
      </w:pPr>
      <w:r>
        <w:lastRenderedPageBreak/>
        <w:t>Lesindeling</w:t>
      </w:r>
    </w:p>
    <w:tbl>
      <w:tblPr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2"/>
        <w:gridCol w:w="4582"/>
        <w:gridCol w:w="3072"/>
      </w:tblGrid>
      <w:tr w:rsidR="00712ABB" w:rsidRPr="00C7700C" w:rsidTr="0080764F">
        <w:trPr>
          <w:trHeight w:val="132"/>
        </w:trPr>
        <w:tc>
          <w:tcPr>
            <w:tcW w:w="15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ABB" w:rsidRPr="00C7700C" w:rsidRDefault="00712ABB" w:rsidP="00CA76DF">
            <w:pPr>
              <w:pStyle w:val="Geenafstand"/>
              <w:rPr>
                <w:b/>
              </w:rPr>
            </w:pPr>
          </w:p>
        </w:tc>
        <w:tc>
          <w:tcPr>
            <w:tcW w:w="45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ABB" w:rsidRPr="00C7700C" w:rsidRDefault="009A0237" w:rsidP="00CA76DF">
            <w:pPr>
              <w:pStyle w:val="Geenafstand"/>
              <w:rPr>
                <w:b/>
              </w:rPr>
            </w:pPr>
            <w:r w:rsidRPr="00C7700C">
              <w:rPr>
                <w:b/>
              </w:rPr>
              <w:t>Inhoud</w:t>
            </w:r>
          </w:p>
        </w:tc>
        <w:tc>
          <w:tcPr>
            <w:tcW w:w="307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ABB" w:rsidRPr="00C7700C" w:rsidRDefault="00C7700C" w:rsidP="00CA76DF">
            <w:pPr>
              <w:pStyle w:val="Geenafstand"/>
              <w:rPr>
                <w:b/>
              </w:rPr>
            </w:pPr>
            <w:proofErr w:type="spellStart"/>
            <w:r w:rsidRPr="00C7700C">
              <w:rPr>
                <w:b/>
              </w:rPr>
              <w:t>Lesvormen</w:t>
            </w:r>
            <w:proofErr w:type="spellEnd"/>
          </w:p>
        </w:tc>
      </w:tr>
      <w:tr w:rsidR="00712ABB" w:rsidRPr="00712ABB" w:rsidTr="001A11AC">
        <w:trPr>
          <w:trHeight w:val="132"/>
        </w:trPr>
        <w:tc>
          <w:tcPr>
            <w:tcW w:w="15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ABB" w:rsidRDefault="00712ABB" w:rsidP="00CA76DF">
            <w:pPr>
              <w:pStyle w:val="Geenafstand"/>
              <w:rPr>
                <w:b/>
              </w:rPr>
            </w:pPr>
            <w:r>
              <w:rPr>
                <w:b/>
              </w:rPr>
              <w:t>Onderdeel 1</w:t>
            </w:r>
          </w:p>
          <w:p w:rsidR="00712ABB" w:rsidRPr="00712ABB" w:rsidRDefault="00712ABB" w:rsidP="00CA76DF">
            <w:pPr>
              <w:pStyle w:val="Geenafstand"/>
              <w:rPr>
                <w:b/>
              </w:rPr>
            </w:pPr>
            <w:r>
              <w:rPr>
                <w:b/>
              </w:rPr>
              <w:t>Gewrichten</w:t>
            </w:r>
          </w:p>
        </w:tc>
        <w:tc>
          <w:tcPr>
            <w:tcW w:w="45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0DAB" w:rsidRPr="000B0DAB" w:rsidRDefault="000B0DAB" w:rsidP="000B0DAB">
            <w:pPr>
              <w:pStyle w:val="Geenafstand"/>
            </w:pPr>
            <w:r w:rsidRPr="000B0DAB">
              <w:t>IP</w:t>
            </w:r>
          </w:p>
          <w:p w:rsidR="000B0DAB" w:rsidRPr="000B0DAB" w:rsidRDefault="000B0DAB" w:rsidP="000B0DAB">
            <w:pPr>
              <w:pStyle w:val="Geenafstand"/>
            </w:pPr>
            <w:r w:rsidRPr="000B0DAB">
              <w:t>MTP</w:t>
            </w:r>
          </w:p>
          <w:p w:rsidR="000B0DAB" w:rsidRPr="000B0DAB" w:rsidRDefault="000B0DAB" w:rsidP="000B0DAB">
            <w:pPr>
              <w:pStyle w:val="Geenafstand"/>
            </w:pPr>
            <w:r w:rsidRPr="000B0DAB">
              <w:t>Voetwortel</w:t>
            </w:r>
          </w:p>
          <w:p w:rsidR="000B0DAB" w:rsidRPr="000B0DAB" w:rsidRDefault="000B0DAB" w:rsidP="000B0DAB">
            <w:pPr>
              <w:pStyle w:val="Geenafstand"/>
            </w:pPr>
            <w:r w:rsidRPr="000B0DAB">
              <w:t xml:space="preserve">BSG </w:t>
            </w:r>
          </w:p>
          <w:p w:rsidR="000B0DAB" w:rsidRPr="000B0DAB" w:rsidRDefault="000B0DAB" w:rsidP="000B0DAB">
            <w:pPr>
              <w:pStyle w:val="Geenafstand"/>
            </w:pPr>
            <w:r w:rsidRPr="000B0DAB">
              <w:t>OSG</w:t>
            </w:r>
          </w:p>
          <w:p w:rsidR="00712ABB" w:rsidRPr="00712ABB" w:rsidRDefault="000B0DAB" w:rsidP="00CA76DF">
            <w:pPr>
              <w:pStyle w:val="Geenafstand"/>
            </w:pPr>
            <w:r w:rsidRPr="000B0DAB">
              <w:t xml:space="preserve">Sinus </w:t>
            </w:r>
            <w:proofErr w:type="spellStart"/>
            <w:r w:rsidRPr="000B0DAB">
              <w:t>tarsi</w:t>
            </w:r>
            <w:proofErr w:type="spellEnd"/>
          </w:p>
        </w:tc>
        <w:tc>
          <w:tcPr>
            <w:tcW w:w="30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ABB" w:rsidRDefault="000B0DAB" w:rsidP="00CA76DF">
            <w:pPr>
              <w:pStyle w:val="Geenafstand"/>
            </w:pPr>
            <w:r>
              <w:t>Theori</w:t>
            </w:r>
            <w:r w:rsidR="00533999">
              <w:t>e</w:t>
            </w:r>
          </w:p>
          <w:p w:rsidR="00533999" w:rsidRDefault="00533999" w:rsidP="00CA76DF">
            <w:pPr>
              <w:pStyle w:val="Geenafstand"/>
            </w:pPr>
            <w:r>
              <w:t>Demonstratie</w:t>
            </w:r>
          </w:p>
          <w:p w:rsidR="00533999" w:rsidRDefault="00533999" w:rsidP="00CA76DF">
            <w:pPr>
              <w:pStyle w:val="Geenafstand"/>
            </w:pPr>
            <w:r>
              <w:t>Hands on</w:t>
            </w:r>
          </w:p>
          <w:p w:rsidR="00533999" w:rsidRPr="00712ABB" w:rsidRDefault="00533999" w:rsidP="00CA76DF">
            <w:pPr>
              <w:pStyle w:val="Geenafstand"/>
            </w:pPr>
            <w:r>
              <w:t>Interactieve casuïstiek</w:t>
            </w:r>
          </w:p>
        </w:tc>
      </w:tr>
      <w:tr w:rsidR="00712ABB" w:rsidRPr="00712ABB" w:rsidTr="001A11AC">
        <w:trPr>
          <w:trHeight w:val="584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ABB" w:rsidRDefault="00712ABB" w:rsidP="00CA76DF">
            <w:pPr>
              <w:pStyle w:val="Geenafstand"/>
              <w:rPr>
                <w:b/>
              </w:rPr>
            </w:pPr>
            <w:r>
              <w:rPr>
                <w:b/>
              </w:rPr>
              <w:t>Onderdeel 2</w:t>
            </w:r>
          </w:p>
          <w:p w:rsidR="00712ABB" w:rsidRPr="00712ABB" w:rsidRDefault="00712ABB" w:rsidP="00CA76DF">
            <w:pPr>
              <w:pStyle w:val="Geenafstand"/>
              <w:rPr>
                <w:b/>
              </w:rPr>
            </w:pPr>
            <w:r w:rsidRPr="00712ABB">
              <w:rPr>
                <w:b/>
              </w:rPr>
              <w:t>Posterieure structuren</w:t>
            </w:r>
          </w:p>
        </w:tc>
        <w:tc>
          <w:tcPr>
            <w:tcW w:w="4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0DAB" w:rsidRPr="000B0DAB" w:rsidRDefault="000B0DAB" w:rsidP="000B0DAB">
            <w:pPr>
              <w:pStyle w:val="Geenafstand"/>
              <w:rPr>
                <w:lang w:val="en-GB"/>
              </w:rPr>
            </w:pPr>
            <w:proofErr w:type="spellStart"/>
            <w:r w:rsidRPr="000B0DAB">
              <w:rPr>
                <w:lang w:val="en-GB"/>
              </w:rPr>
              <w:t>Achillespees</w:t>
            </w:r>
            <w:proofErr w:type="spellEnd"/>
            <w:r w:rsidRPr="000B0DAB">
              <w:rPr>
                <w:lang w:val="en-GB"/>
              </w:rPr>
              <w:t xml:space="preserve"> </w:t>
            </w:r>
          </w:p>
          <w:p w:rsidR="000B0DAB" w:rsidRPr="000B0DAB" w:rsidRDefault="000B0DAB" w:rsidP="000B0DAB">
            <w:pPr>
              <w:pStyle w:val="Geenafstand"/>
              <w:rPr>
                <w:lang w:val="en-GB"/>
              </w:rPr>
            </w:pPr>
            <w:r w:rsidRPr="000B0DAB">
              <w:rPr>
                <w:lang w:val="en-GB"/>
              </w:rPr>
              <w:t>Plantaris pees</w:t>
            </w:r>
          </w:p>
          <w:p w:rsidR="000B0DAB" w:rsidRPr="000B0DAB" w:rsidRDefault="000B0DAB" w:rsidP="000B0DAB">
            <w:pPr>
              <w:pStyle w:val="Geenafstand"/>
              <w:rPr>
                <w:lang w:val="en-GB"/>
              </w:rPr>
            </w:pPr>
            <w:r w:rsidRPr="000B0DAB">
              <w:rPr>
                <w:lang w:val="en-GB"/>
              </w:rPr>
              <w:t>Flexor hallucis longus</w:t>
            </w:r>
          </w:p>
          <w:p w:rsidR="000B0DAB" w:rsidRPr="000B0DAB" w:rsidRDefault="000B0DAB" w:rsidP="000B0DAB">
            <w:pPr>
              <w:pStyle w:val="Geenafstand"/>
            </w:pPr>
            <w:proofErr w:type="spellStart"/>
            <w:r w:rsidRPr="000B0DAB">
              <w:t>Kager’s</w:t>
            </w:r>
            <w:proofErr w:type="spellEnd"/>
            <w:r w:rsidRPr="000B0DAB">
              <w:t xml:space="preserve"> vet</w:t>
            </w:r>
          </w:p>
          <w:p w:rsidR="00712ABB" w:rsidRPr="00712ABB" w:rsidRDefault="000B0DAB" w:rsidP="000B0DAB">
            <w:pPr>
              <w:pStyle w:val="Geenafstand"/>
            </w:pPr>
            <w:r w:rsidRPr="000B0DAB">
              <w:t>Bursae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3999" w:rsidRDefault="00533999" w:rsidP="00533999">
            <w:pPr>
              <w:pStyle w:val="Geenafstand"/>
            </w:pPr>
            <w:r>
              <w:t>Theorie</w:t>
            </w:r>
          </w:p>
          <w:p w:rsidR="00533999" w:rsidRDefault="00533999" w:rsidP="00533999">
            <w:pPr>
              <w:pStyle w:val="Geenafstand"/>
            </w:pPr>
            <w:r>
              <w:t>Demonstratie</w:t>
            </w:r>
          </w:p>
          <w:p w:rsidR="00533999" w:rsidRDefault="00533999" w:rsidP="00533999">
            <w:pPr>
              <w:pStyle w:val="Geenafstand"/>
            </w:pPr>
            <w:r>
              <w:t>Hands on</w:t>
            </w:r>
          </w:p>
          <w:p w:rsidR="00712ABB" w:rsidRPr="00712ABB" w:rsidRDefault="00533999" w:rsidP="00533999">
            <w:pPr>
              <w:pStyle w:val="Geenafstand"/>
            </w:pPr>
            <w:r>
              <w:t>Interactieve casuïstiek</w:t>
            </w:r>
          </w:p>
        </w:tc>
      </w:tr>
      <w:tr w:rsidR="00712ABB" w:rsidRPr="00712ABB" w:rsidTr="001A11AC">
        <w:trPr>
          <w:trHeight w:val="292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ABB" w:rsidRDefault="00712ABB" w:rsidP="00CA76DF">
            <w:pPr>
              <w:pStyle w:val="Geenafstand"/>
              <w:rPr>
                <w:b/>
              </w:rPr>
            </w:pPr>
            <w:r>
              <w:rPr>
                <w:b/>
              </w:rPr>
              <w:t>Onderdeel 3</w:t>
            </w:r>
          </w:p>
          <w:p w:rsidR="00712ABB" w:rsidRPr="00712ABB" w:rsidRDefault="00712ABB" w:rsidP="00CA76DF">
            <w:pPr>
              <w:pStyle w:val="Geenafstand"/>
              <w:rPr>
                <w:b/>
              </w:rPr>
            </w:pPr>
            <w:r w:rsidRPr="00712ABB">
              <w:rPr>
                <w:b/>
              </w:rPr>
              <w:t>Anterieure structuren</w:t>
            </w:r>
          </w:p>
          <w:p w:rsidR="00712ABB" w:rsidRPr="00712ABB" w:rsidRDefault="00712ABB" w:rsidP="00CA76DF">
            <w:pPr>
              <w:pStyle w:val="Geenafstand"/>
              <w:rPr>
                <w:b/>
              </w:rPr>
            </w:pPr>
          </w:p>
        </w:tc>
        <w:tc>
          <w:tcPr>
            <w:tcW w:w="4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0DAB" w:rsidRPr="000B0DAB" w:rsidRDefault="000B0DAB" w:rsidP="000B0DAB">
            <w:pPr>
              <w:pStyle w:val="Geenafstand"/>
              <w:rPr>
                <w:lang w:val="en-GB"/>
              </w:rPr>
            </w:pPr>
            <w:r w:rsidRPr="000B0DAB">
              <w:rPr>
                <w:lang w:val="en-GB"/>
              </w:rPr>
              <w:t>Tibialis anterior</w:t>
            </w:r>
          </w:p>
          <w:p w:rsidR="000B0DAB" w:rsidRPr="000B0DAB" w:rsidRDefault="000B0DAB" w:rsidP="000B0DAB">
            <w:pPr>
              <w:pStyle w:val="Geenafstand"/>
              <w:rPr>
                <w:lang w:val="en-GB"/>
              </w:rPr>
            </w:pPr>
            <w:r w:rsidRPr="000B0DAB">
              <w:rPr>
                <w:lang w:val="en-GB"/>
              </w:rPr>
              <w:t>Extensor hallucis longus</w:t>
            </w:r>
          </w:p>
          <w:p w:rsidR="000B0DAB" w:rsidRPr="000B0DAB" w:rsidRDefault="000B0DAB" w:rsidP="000B0DAB">
            <w:pPr>
              <w:pStyle w:val="Geenafstand"/>
              <w:rPr>
                <w:lang w:val="en-GB"/>
              </w:rPr>
            </w:pPr>
            <w:r w:rsidRPr="000B0DAB">
              <w:rPr>
                <w:lang w:val="en-GB"/>
              </w:rPr>
              <w:t>Extensor digitorum longus</w:t>
            </w:r>
          </w:p>
          <w:p w:rsidR="00712ABB" w:rsidRPr="00712ABB" w:rsidRDefault="000B0DAB" w:rsidP="000B0DAB">
            <w:pPr>
              <w:pStyle w:val="Geenafstand"/>
            </w:pPr>
            <w:r w:rsidRPr="000B0DAB">
              <w:t xml:space="preserve">Peroneus </w:t>
            </w:r>
            <w:proofErr w:type="spellStart"/>
            <w:r w:rsidRPr="000B0DAB">
              <w:t>tertius</w:t>
            </w:r>
            <w:proofErr w:type="spellEnd"/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3999" w:rsidRDefault="00533999" w:rsidP="00533999">
            <w:pPr>
              <w:pStyle w:val="Geenafstand"/>
            </w:pPr>
            <w:r>
              <w:t>Theorie</w:t>
            </w:r>
          </w:p>
          <w:p w:rsidR="00533999" w:rsidRDefault="00533999" w:rsidP="00533999">
            <w:pPr>
              <w:pStyle w:val="Geenafstand"/>
            </w:pPr>
            <w:r>
              <w:t>Demonstratie</w:t>
            </w:r>
          </w:p>
          <w:p w:rsidR="00533999" w:rsidRDefault="00533999" w:rsidP="00533999">
            <w:pPr>
              <w:pStyle w:val="Geenafstand"/>
            </w:pPr>
            <w:r>
              <w:t>Hands on</w:t>
            </w:r>
          </w:p>
          <w:p w:rsidR="00712ABB" w:rsidRPr="00712ABB" w:rsidRDefault="00533999" w:rsidP="00533999">
            <w:pPr>
              <w:pStyle w:val="Geenafstand"/>
            </w:pPr>
            <w:r>
              <w:t>Interactieve casuïstiek</w:t>
            </w:r>
          </w:p>
        </w:tc>
      </w:tr>
      <w:tr w:rsidR="00712ABB" w:rsidRPr="00712ABB" w:rsidTr="001A11AC">
        <w:trPr>
          <w:trHeight w:val="255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ABB" w:rsidRDefault="00712ABB" w:rsidP="00CA76DF">
            <w:pPr>
              <w:pStyle w:val="Geenafstand"/>
              <w:rPr>
                <w:b/>
              </w:rPr>
            </w:pPr>
            <w:r>
              <w:rPr>
                <w:b/>
              </w:rPr>
              <w:t>Onderdeel 4</w:t>
            </w:r>
          </w:p>
          <w:p w:rsidR="00712ABB" w:rsidRPr="00712ABB" w:rsidRDefault="00712ABB" w:rsidP="00CA76DF">
            <w:pPr>
              <w:pStyle w:val="Geenafstand"/>
              <w:rPr>
                <w:b/>
              </w:rPr>
            </w:pPr>
            <w:r w:rsidRPr="00712ABB">
              <w:rPr>
                <w:b/>
              </w:rPr>
              <w:t>In de praktijk</w:t>
            </w:r>
          </w:p>
        </w:tc>
        <w:tc>
          <w:tcPr>
            <w:tcW w:w="4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ABB" w:rsidRPr="00712ABB" w:rsidRDefault="00533999" w:rsidP="000B0DAB">
            <w:pPr>
              <w:pStyle w:val="Geenafstand"/>
            </w:pPr>
            <w:r>
              <w:t>Anatomie en pathologie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3999" w:rsidRDefault="00533999" w:rsidP="00533999">
            <w:pPr>
              <w:pStyle w:val="Geenafstand"/>
            </w:pPr>
            <w:r>
              <w:t>Opdrachten</w:t>
            </w:r>
          </w:p>
          <w:p w:rsidR="00712ABB" w:rsidRPr="00712ABB" w:rsidRDefault="00533999" w:rsidP="00533999">
            <w:pPr>
              <w:pStyle w:val="Geenafstand"/>
            </w:pPr>
            <w:r>
              <w:t>Kennisquiz</w:t>
            </w:r>
          </w:p>
        </w:tc>
      </w:tr>
    </w:tbl>
    <w:p w:rsidR="00712ABB" w:rsidRPr="00712ABB" w:rsidRDefault="00712ABB" w:rsidP="00712ABB"/>
    <w:p w:rsidR="00916198" w:rsidRDefault="00916198" w:rsidP="00916198">
      <w:pPr>
        <w:pStyle w:val="Kop1"/>
      </w:pPr>
      <w:r>
        <w:t>Lesdag 2</w:t>
      </w:r>
    </w:p>
    <w:p w:rsidR="00916198" w:rsidRDefault="00916198" w:rsidP="00916198">
      <w:pPr>
        <w:pStyle w:val="Kop2"/>
      </w:pPr>
      <w:r>
        <w:t>Leerdoelen</w:t>
      </w:r>
    </w:p>
    <w:p w:rsidR="00916198" w:rsidRDefault="00916198" w:rsidP="00916198">
      <w:pPr>
        <w:pStyle w:val="Geenafstand"/>
      </w:pPr>
      <w:r>
        <w:t>Na het volgen van deze les kan de deelnemer</w:t>
      </w:r>
    </w:p>
    <w:p w:rsidR="00916198" w:rsidRDefault="00916198" w:rsidP="007762E0">
      <w:pPr>
        <w:pStyle w:val="Geenafstand"/>
        <w:numPr>
          <w:ilvl w:val="0"/>
          <w:numId w:val="4"/>
        </w:numPr>
      </w:pPr>
      <w:r>
        <w:t xml:space="preserve">Gewrichten beoordelen op aanwezigheid artropathie. </w:t>
      </w:r>
    </w:p>
    <w:p w:rsidR="00916198" w:rsidRDefault="00916198" w:rsidP="007762E0">
      <w:pPr>
        <w:pStyle w:val="Geenafstand"/>
        <w:numPr>
          <w:ilvl w:val="1"/>
          <w:numId w:val="4"/>
        </w:numPr>
      </w:pPr>
      <w:r>
        <w:t>Osteofytaire afwijkingen herkennen.</w:t>
      </w:r>
    </w:p>
    <w:p w:rsidR="00916198" w:rsidRDefault="00916198" w:rsidP="007762E0">
      <w:pPr>
        <w:pStyle w:val="Geenafstand"/>
        <w:numPr>
          <w:ilvl w:val="1"/>
          <w:numId w:val="4"/>
        </w:numPr>
      </w:pPr>
      <w:r>
        <w:t xml:space="preserve">Effusie in de </w:t>
      </w:r>
      <w:proofErr w:type="spellStart"/>
      <w:r>
        <w:t>gewrichtsrecessus</w:t>
      </w:r>
      <w:proofErr w:type="spellEnd"/>
      <w:r>
        <w:t xml:space="preserve"> herkennen. </w:t>
      </w:r>
    </w:p>
    <w:p w:rsidR="00916198" w:rsidRDefault="00916198" w:rsidP="007762E0">
      <w:pPr>
        <w:pStyle w:val="Geenafstand"/>
        <w:numPr>
          <w:ilvl w:val="0"/>
          <w:numId w:val="4"/>
        </w:numPr>
      </w:pPr>
      <w:r>
        <w:t xml:space="preserve">Pezen beoordelen op aanwezigheid tendinopathie. </w:t>
      </w:r>
    </w:p>
    <w:p w:rsidR="00916198" w:rsidRDefault="00916198" w:rsidP="007762E0">
      <w:pPr>
        <w:pStyle w:val="Geenafstand"/>
        <w:numPr>
          <w:ilvl w:val="1"/>
          <w:numId w:val="4"/>
        </w:numPr>
      </w:pPr>
      <w:r>
        <w:t>Verstoring fibrillair patroon herkennen.</w:t>
      </w:r>
    </w:p>
    <w:p w:rsidR="00916198" w:rsidRDefault="00916198" w:rsidP="007762E0">
      <w:pPr>
        <w:pStyle w:val="Geenafstand"/>
        <w:numPr>
          <w:ilvl w:val="1"/>
          <w:numId w:val="4"/>
        </w:numPr>
      </w:pPr>
      <w:r>
        <w:t xml:space="preserve">Effusie peeskoker herkennen. </w:t>
      </w:r>
    </w:p>
    <w:p w:rsidR="00916198" w:rsidRDefault="00916198" w:rsidP="007762E0">
      <w:pPr>
        <w:pStyle w:val="Geenafstand"/>
        <w:numPr>
          <w:ilvl w:val="0"/>
          <w:numId w:val="4"/>
        </w:numPr>
      </w:pPr>
      <w:r>
        <w:t xml:space="preserve">Het verschil beoordelen tussen bursa, effusie, cyste en synovitis. </w:t>
      </w:r>
    </w:p>
    <w:p w:rsidR="00916198" w:rsidRPr="00C7700C" w:rsidRDefault="00916198" w:rsidP="00916198">
      <w:pPr>
        <w:pStyle w:val="Geenafstand"/>
      </w:pPr>
    </w:p>
    <w:p w:rsidR="00916198" w:rsidRDefault="00916198" w:rsidP="00916198">
      <w:pPr>
        <w:pStyle w:val="Kop2"/>
      </w:pPr>
      <w:r>
        <w:t>Zelfstudie</w:t>
      </w:r>
    </w:p>
    <w:p w:rsidR="00916198" w:rsidRDefault="00916198" w:rsidP="00916198">
      <w:pPr>
        <w:pStyle w:val="Geenafstand"/>
      </w:pPr>
      <w:r>
        <w:t>Bestudeer anatomie van de volgende structuren:</w:t>
      </w:r>
    </w:p>
    <w:p w:rsidR="00D02CD5" w:rsidRDefault="00D02CD5" w:rsidP="007762E0">
      <w:pPr>
        <w:pStyle w:val="Geenafstand"/>
        <w:numPr>
          <w:ilvl w:val="0"/>
          <w:numId w:val="6"/>
        </w:numPr>
      </w:pPr>
      <w:r>
        <w:t>Plantaire fascie</w:t>
      </w:r>
    </w:p>
    <w:p w:rsidR="00D02CD5" w:rsidRDefault="00D02CD5" w:rsidP="007762E0">
      <w:pPr>
        <w:pStyle w:val="Geenafstand"/>
        <w:numPr>
          <w:ilvl w:val="1"/>
          <w:numId w:val="6"/>
        </w:numPr>
      </w:pPr>
      <w:r>
        <w:t>Enthese op het hielbeen</w:t>
      </w:r>
    </w:p>
    <w:p w:rsidR="00D02CD5" w:rsidRDefault="00D02CD5" w:rsidP="007762E0">
      <w:pPr>
        <w:pStyle w:val="Geenafstand"/>
        <w:numPr>
          <w:ilvl w:val="1"/>
          <w:numId w:val="6"/>
        </w:numPr>
      </w:pPr>
      <w:r>
        <w:t>Distale verloop</w:t>
      </w:r>
    </w:p>
    <w:p w:rsidR="00D02CD5" w:rsidRDefault="00D02CD5" w:rsidP="007762E0">
      <w:pPr>
        <w:pStyle w:val="Geenafstand"/>
        <w:numPr>
          <w:ilvl w:val="0"/>
          <w:numId w:val="6"/>
        </w:numPr>
      </w:pPr>
      <w:r>
        <w:t>Laterale structuren</w:t>
      </w:r>
    </w:p>
    <w:p w:rsidR="00D02CD5" w:rsidRDefault="00D02CD5" w:rsidP="007762E0">
      <w:pPr>
        <w:pStyle w:val="Geenafstand"/>
        <w:numPr>
          <w:ilvl w:val="1"/>
          <w:numId w:val="6"/>
        </w:numPr>
      </w:pPr>
      <w:r>
        <w:t>M. peroneus longus</w:t>
      </w:r>
    </w:p>
    <w:p w:rsidR="00D02CD5" w:rsidRDefault="00D02CD5" w:rsidP="007762E0">
      <w:pPr>
        <w:pStyle w:val="Geenafstand"/>
        <w:numPr>
          <w:ilvl w:val="1"/>
          <w:numId w:val="6"/>
        </w:numPr>
      </w:pPr>
      <w:r>
        <w:t>M. peroneus brevis</w:t>
      </w:r>
    </w:p>
    <w:p w:rsidR="00916198" w:rsidRDefault="00D02CD5" w:rsidP="007762E0">
      <w:pPr>
        <w:pStyle w:val="Geenafstand"/>
        <w:numPr>
          <w:ilvl w:val="0"/>
          <w:numId w:val="6"/>
        </w:numPr>
      </w:pPr>
      <w:r>
        <w:t>Mediale structuren</w:t>
      </w:r>
    </w:p>
    <w:p w:rsidR="00D02CD5" w:rsidRDefault="00D02CD5" w:rsidP="007762E0">
      <w:pPr>
        <w:pStyle w:val="Geenafstand"/>
        <w:numPr>
          <w:ilvl w:val="1"/>
          <w:numId w:val="6"/>
        </w:numPr>
      </w:pPr>
      <w:r>
        <w:t>M. tibialis posterior</w:t>
      </w:r>
    </w:p>
    <w:p w:rsidR="00D02CD5" w:rsidRDefault="00D02CD5" w:rsidP="007762E0">
      <w:pPr>
        <w:pStyle w:val="Geenafstand"/>
        <w:numPr>
          <w:ilvl w:val="1"/>
          <w:numId w:val="6"/>
        </w:numPr>
      </w:pPr>
      <w:r>
        <w:t xml:space="preserve">M. </w:t>
      </w:r>
      <w:proofErr w:type="spellStart"/>
      <w:r>
        <w:t>flexor</w:t>
      </w:r>
      <w:proofErr w:type="spellEnd"/>
      <w:r>
        <w:t xml:space="preserve"> </w:t>
      </w:r>
      <w:proofErr w:type="spellStart"/>
      <w:r>
        <w:t>digitorum</w:t>
      </w:r>
      <w:proofErr w:type="spellEnd"/>
      <w:r>
        <w:t xml:space="preserve"> longus</w:t>
      </w:r>
    </w:p>
    <w:p w:rsidR="00D02CD5" w:rsidRDefault="00D02CD5" w:rsidP="007762E0">
      <w:pPr>
        <w:pStyle w:val="Geenafstand"/>
        <w:numPr>
          <w:ilvl w:val="1"/>
          <w:numId w:val="6"/>
        </w:numPr>
      </w:pPr>
      <w:r>
        <w:t xml:space="preserve">M. </w:t>
      </w:r>
      <w:proofErr w:type="spellStart"/>
      <w:r>
        <w:t>flexor</w:t>
      </w:r>
      <w:proofErr w:type="spellEnd"/>
      <w:r>
        <w:t xml:space="preserve"> </w:t>
      </w:r>
      <w:proofErr w:type="spellStart"/>
      <w:r>
        <w:t>hallucis</w:t>
      </w:r>
      <w:proofErr w:type="spellEnd"/>
      <w:r>
        <w:t xml:space="preserve"> longus</w:t>
      </w:r>
    </w:p>
    <w:p w:rsidR="00916198" w:rsidRDefault="00916198" w:rsidP="00916198">
      <w:pPr>
        <w:pStyle w:val="Geenafstand"/>
      </w:pPr>
      <w:r>
        <w:t xml:space="preserve">Bestudeer de volgende artikelen: </w:t>
      </w:r>
    </w:p>
    <w:p w:rsidR="00916198" w:rsidRDefault="00E3410F" w:rsidP="007762E0">
      <w:pPr>
        <w:pStyle w:val="Geenafstand"/>
        <w:numPr>
          <w:ilvl w:val="0"/>
          <w:numId w:val="3"/>
        </w:numPr>
        <w:rPr>
          <w:lang w:val="en-GB"/>
        </w:rPr>
      </w:pPr>
      <w:proofErr w:type="spellStart"/>
      <w:r w:rsidRPr="00E3410F">
        <w:rPr>
          <w:lang w:val="en-GB"/>
        </w:rPr>
        <w:lastRenderedPageBreak/>
        <w:t>Arend</w:t>
      </w:r>
      <w:proofErr w:type="spellEnd"/>
      <w:r w:rsidRPr="00E3410F">
        <w:rPr>
          <w:lang w:val="en-GB"/>
        </w:rPr>
        <w:t xml:space="preserve"> (2013) Top ten pitfalls to avoid when performing musculoskeletal sonography.</w:t>
      </w:r>
      <w:r>
        <w:rPr>
          <w:lang w:val="en-GB"/>
        </w:rPr>
        <w:t xml:space="preserve"> (7 </w:t>
      </w:r>
      <w:proofErr w:type="spellStart"/>
      <w:r>
        <w:rPr>
          <w:lang w:val="en-GB"/>
        </w:rPr>
        <w:t>pagina’s</w:t>
      </w:r>
      <w:proofErr w:type="spellEnd"/>
      <w:r>
        <w:rPr>
          <w:lang w:val="en-GB"/>
        </w:rPr>
        <w:t xml:space="preserve">) </w:t>
      </w:r>
    </w:p>
    <w:p w:rsidR="00E3410F" w:rsidRPr="008663DF" w:rsidRDefault="008663DF" w:rsidP="007762E0">
      <w:pPr>
        <w:pStyle w:val="Geenafstand"/>
        <w:numPr>
          <w:ilvl w:val="0"/>
          <w:numId w:val="3"/>
        </w:numPr>
        <w:rPr>
          <w:lang w:val="en-GB"/>
        </w:rPr>
      </w:pPr>
      <w:r w:rsidRPr="00E3410F">
        <w:rPr>
          <w:lang w:val="en-GB"/>
        </w:rPr>
        <w:t>ESSR Musculoskeletal Ultrasound Technical Guidelines VI. Ankle</w:t>
      </w:r>
      <w:r>
        <w:rPr>
          <w:lang w:val="en-GB"/>
        </w:rPr>
        <w:t xml:space="preserve">. (9 </w:t>
      </w:r>
      <w:proofErr w:type="spellStart"/>
      <w:r>
        <w:rPr>
          <w:lang w:val="en-GB"/>
        </w:rPr>
        <w:t>pagina’s</w:t>
      </w:r>
      <w:proofErr w:type="spellEnd"/>
      <w:r>
        <w:rPr>
          <w:lang w:val="en-GB"/>
        </w:rPr>
        <w:t>)</w:t>
      </w:r>
    </w:p>
    <w:p w:rsidR="00916198" w:rsidRDefault="00916198" w:rsidP="00916198">
      <w:pPr>
        <w:pStyle w:val="Geenafstand"/>
      </w:pPr>
      <w:r>
        <w:t>Aanbevolen literatuur:</w:t>
      </w:r>
    </w:p>
    <w:p w:rsidR="00916198" w:rsidRDefault="00916198" w:rsidP="007762E0">
      <w:pPr>
        <w:pStyle w:val="Geenafstand"/>
        <w:numPr>
          <w:ilvl w:val="0"/>
          <w:numId w:val="2"/>
        </w:numPr>
      </w:pPr>
      <w:proofErr w:type="spellStart"/>
      <w:r>
        <w:t>McMinn</w:t>
      </w:r>
      <w:proofErr w:type="spellEnd"/>
    </w:p>
    <w:p w:rsidR="00916198" w:rsidRDefault="00916198" w:rsidP="007762E0">
      <w:pPr>
        <w:pStyle w:val="Geenafstand"/>
        <w:numPr>
          <w:ilvl w:val="0"/>
          <w:numId w:val="2"/>
        </w:numPr>
      </w:pPr>
      <w:proofErr w:type="spellStart"/>
      <w:r>
        <w:t>Martinoli</w:t>
      </w:r>
      <w:proofErr w:type="spellEnd"/>
      <w:r>
        <w:t>/Bianchi</w:t>
      </w:r>
    </w:p>
    <w:p w:rsidR="00D02CD5" w:rsidRDefault="00D02CD5" w:rsidP="00D02CD5">
      <w:pPr>
        <w:pStyle w:val="Geenafstand"/>
      </w:pPr>
    </w:p>
    <w:p w:rsidR="00916198" w:rsidRDefault="00916198" w:rsidP="00916198">
      <w:pPr>
        <w:pStyle w:val="Kop2"/>
      </w:pPr>
      <w:r>
        <w:t>Lesindeling</w:t>
      </w:r>
    </w:p>
    <w:tbl>
      <w:tblPr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2"/>
        <w:gridCol w:w="4582"/>
        <w:gridCol w:w="3072"/>
      </w:tblGrid>
      <w:tr w:rsidR="00916198" w:rsidRPr="00C7700C" w:rsidTr="002B3D0C">
        <w:trPr>
          <w:trHeight w:val="132"/>
        </w:trPr>
        <w:tc>
          <w:tcPr>
            <w:tcW w:w="15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6198" w:rsidRPr="00C7700C" w:rsidRDefault="00916198" w:rsidP="002B3D0C">
            <w:pPr>
              <w:pStyle w:val="Geenafstand"/>
              <w:rPr>
                <w:b/>
              </w:rPr>
            </w:pPr>
          </w:p>
        </w:tc>
        <w:tc>
          <w:tcPr>
            <w:tcW w:w="45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6198" w:rsidRPr="00C7700C" w:rsidRDefault="00916198" w:rsidP="002B3D0C">
            <w:pPr>
              <w:pStyle w:val="Geenafstand"/>
              <w:rPr>
                <w:b/>
              </w:rPr>
            </w:pPr>
            <w:r w:rsidRPr="00C7700C">
              <w:rPr>
                <w:b/>
              </w:rPr>
              <w:t>Inhoud</w:t>
            </w:r>
          </w:p>
        </w:tc>
        <w:tc>
          <w:tcPr>
            <w:tcW w:w="307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6198" w:rsidRPr="00C7700C" w:rsidRDefault="00916198" w:rsidP="002B3D0C">
            <w:pPr>
              <w:pStyle w:val="Geenafstand"/>
              <w:rPr>
                <w:b/>
              </w:rPr>
            </w:pPr>
            <w:proofErr w:type="spellStart"/>
            <w:r w:rsidRPr="00C7700C">
              <w:rPr>
                <w:b/>
              </w:rPr>
              <w:t>Lesvormen</w:t>
            </w:r>
            <w:proofErr w:type="spellEnd"/>
          </w:p>
        </w:tc>
      </w:tr>
      <w:tr w:rsidR="00916198" w:rsidRPr="00712ABB" w:rsidTr="002B3D0C">
        <w:trPr>
          <w:trHeight w:val="132"/>
        </w:trPr>
        <w:tc>
          <w:tcPr>
            <w:tcW w:w="15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6198" w:rsidRDefault="00916198" w:rsidP="002B3D0C">
            <w:pPr>
              <w:pStyle w:val="Geenafstand"/>
              <w:rPr>
                <w:b/>
              </w:rPr>
            </w:pPr>
            <w:r>
              <w:rPr>
                <w:b/>
              </w:rPr>
              <w:t>Onderdeel 1</w:t>
            </w:r>
          </w:p>
          <w:p w:rsidR="00916198" w:rsidRPr="00712ABB" w:rsidRDefault="00916198" w:rsidP="002B3D0C">
            <w:pPr>
              <w:pStyle w:val="Geenafstand"/>
              <w:rPr>
                <w:b/>
              </w:rPr>
            </w:pPr>
            <w:r>
              <w:rPr>
                <w:b/>
              </w:rPr>
              <w:t>Fascia plantaris</w:t>
            </w:r>
          </w:p>
        </w:tc>
        <w:tc>
          <w:tcPr>
            <w:tcW w:w="45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0DAB" w:rsidRDefault="000B0DAB" w:rsidP="000B0DAB">
            <w:pPr>
              <w:pStyle w:val="Geenafstand"/>
            </w:pPr>
            <w:r>
              <w:t>Centrale bundel</w:t>
            </w:r>
          </w:p>
          <w:p w:rsidR="000B0DAB" w:rsidRDefault="000B0DAB" w:rsidP="000B0DAB">
            <w:pPr>
              <w:pStyle w:val="Geenafstand"/>
            </w:pPr>
            <w:r>
              <w:t>Mediale bundel</w:t>
            </w:r>
          </w:p>
          <w:p w:rsidR="00916198" w:rsidRPr="00712ABB" w:rsidRDefault="000B0DAB" w:rsidP="000B0DAB">
            <w:pPr>
              <w:pStyle w:val="Geenafstand"/>
            </w:pPr>
            <w:r>
              <w:t>Laterale bundel</w:t>
            </w:r>
          </w:p>
        </w:tc>
        <w:tc>
          <w:tcPr>
            <w:tcW w:w="30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3999" w:rsidRDefault="00533999" w:rsidP="00533999">
            <w:pPr>
              <w:pStyle w:val="Geenafstand"/>
            </w:pPr>
            <w:r>
              <w:t>Theorie</w:t>
            </w:r>
          </w:p>
          <w:p w:rsidR="00533999" w:rsidRDefault="00533999" w:rsidP="00533999">
            <w:pPr>
              <w:pStyle w:val="Geenafstand"/>
            </w:pPr>
            <w:r>
              <w:t>Demonstratie</w:t>
            </w:r>
          </w:p>
          <w:p w:rsidR="00533999" w:rsidRDefault="00533999" w:rsidP="00533999">
            <w:pPr>
              <w:pStyle w:val="Geenafstand"/>
            </w:pPr>
            <w:r>
              <w:t>Hands on</w:t>
            </w:r>
          </w:p>
          <w:p w:rsidR="00916198" w:rsidRPr="00712ABB" w:rsidRDefault="00533999" w:rsidP="00533999">
            <w:pPr>
              <w:pStyle w:val="Geenafstand"/>
            </w:pPr>
            <w:r>
              <w:t>Interactieve casuïstiek</w:t>
            </w:r>
          </w:p>
        </w:tc>
      </w:tr>
      <w:tr w:rsidR="00916198" w:rsidRPr="00712ABB" w:rsidTr="002B3D0C">
        <w:trPr>
          <w:trHeight w:val="584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6198" w:rsidRDefault="00916198" w:rsidP="002B3D0C">
            <w:pPr>
              <w:pStyle w:val="Geenafstand"/>
              <w:rPr>
                <w:b/>
              </w:rPr>
            </w:pPr>
            <w:r>
              <w:rPr>
                <w:b/>
              </w:rPr>
              <w:t>Onderdeel 2</w:t>
            </w:r>
          </w:p>
          <w:p w:rsidR="00916198" w:rsidRPr="00712ABB" w:rsidRDefault="00916198" w:rsidP="002B3D0C">
            <w:pPr>
              <w:pStyle w:val="Geenafstand"/>
              <w:rPr>
                <w:b/>
              </w:rPr>
            </w:pPr>
            <w:r>
              <w:rPr>
                <w:b/>
              </w:rPr>
              <w:t>Laterale</w:t>
            </w:r>
            <w:r w:rsidRPr="00712ABB">
              <w:rPr>
                <w:b/>
              </w:rPr>
              <w:t xml:space="preserve"> structuren</w:t>
            </w:r>
          </w:p>
        </w:tc>
        <w:tc>
          <w:tcPr>
            <w:tcW w:w="4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0DAB" w:rsidRDefault="000B0DAB" w:rsidP="000B0DAB">
            <w:pPr>
              <w:pStyle w:val="Geenafstand"/>
            </w:pPr>
            <w:proofErr w:type="spellStart"/>
            <w:r>
              <w:t>Peroneuspezen</w:t>
            </w:r>
            <w:proofErr w:type="spellEnd"/>
          </w:p>
          <w:p w:rsidR="000B0DAB" w:rsidRDefault="000B0DAB" w:rsidP="000B0DAB">
            <w:pPr>
              <w:pStyle w:val="Geenafstand"/>
            </w:pPr>
            <w:proofErr w:type="spellStart"/>
            <w:r>
              <w:t>Retinaculum</w:t>
            </w:r>
            <w:proofErr w:type="spellEnd"/>
          </w:p>
          <w:p w:rsidR="000B0DAB" w:rsidRDefault="000B0DAB" w:rsidP="000B0DAB">
            <w:pPr>
              <w:pStyle w:val="Geenafstand"/>
            </w:pPr>
            <w:r>
              <w:t xml:space="preserve">Lig. </w:t>
            </w:r>
            <w:proofErr w:type="spellStart"/>
            <w:r>
              <w:t>calcaneofibulaire</w:t>
            </w:r>
            <w:proofErr w:type="spellEnd"/>
          </w:p>
          <w:p w:rsidR="00916198" w:rsidRPr="00712ABB" w:rsidRDefault="000B0DAB" w:rsidP="000B0DAB">
            <w:pPr>
              <w:pStyle w:val="Geenafstand"/>
            </w:pPr>
            <w:proofErr w:type="spellStart"/>
            <w:r>
              <w:t>Tuberculum</w:t>
            </w:r>
            <w:proofErr w:type="spellEnd"/>
            <w:r>
              <w:t xml:space="preserve"> </w:t>
            </w:r>
            <w:proofErr w:type="spellStart"/>
            <w:r>
              <w:t>peroneum</w:t>
            </w:r>
            <w:proofErr w:type="spellEnd"/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3999" w:rsidRDefault="00533999" w:rsidP="00533999">
            <w:pPr>
              <w:pStyle w:val="Geenafstand"/>
            </w:pPr>
            <w:r>
              <w:t>Theorie</w:t>
            </w:r>
          </w:p>
          <w:p w:rsidR="00533999" w:rsidRDefault="00533999" w:rsidP="00533999">
            <w:pPr>
              <w:pStyle w:val="Geenafstand"/>
            </w:pPr>
            <w:r>
              <w:t>Demonstratie</w:t>
            </w:r>
          </w:p>
          <w:p w:rsidR="00533999" w:rsidRDefault="00533999" w:rsidP="00533999">
            <w:pPr>
              <w:pStyle w:val="Geenafstand"/>
            </w:pPr>
            <w:r>
              <w:t>Hands on</w:t>
            </w:r>
          </w:p>
          <w:p w:rsidR="00916198" w:rsidRPr="00712ABB" w:rsidRDefault="00533999" w:rsidP="00533999">
            <w:pPr>
              <w:pStyle w:val="Geenafstand"/>
            </w:pPr>
            <w:r>
              <w:t>Interactieve casuïstiek</w:t>
            </w:r>
          </w:p>
        </w:tc>
      </w:tr>
      <w:tr w:rsidR="00916198" w:rsidRPr="00712ABB" w:rsidTr="002B3D0C">
        <w:trPr>
          <w:trHeight w:val="292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6198" w:rsidRDefault="00916198" w:rsidP="002B3D0C">
            <w:pPr>
              <w:pStyle w:val="Geenafstand"/>
              <w:rPr>
                <w:b/>
              </w:rPr>
            </w:pPr>
            <w:r>
              <w:rPr>
                <w:b/>
              </w:rPr>
              <w:t>Onderdeel 3</w:t>
            </w:r>
          </w:p>
          <w:p w:rsidR="00916198" w:rsidRDefault="00916198" w:rsidP="002B3D0C">
            <w:pPr>
              <w:pStyle w:val="Geenafstand"/>
              <w:rPr>
                <w:b/>
              </w:rPr>
            </w:pPr>
            <w:r>
              <w:rPr>
                <w:b/>
              </w:rPr>
              <w:t>Mediale</w:t>
            </w:r>
          </w:p>
          <w:p w:rsidR="00916198" w:rsidRPr="00712ABB" w:rsidRDefault="00916198" w:rsidP="002B3D0C">
            <w:pPr>
              <w:pStyle w:val="Geenafstand"/>
              <w:rPr>
                <w:b/>
              </w:rPr>
            </w:pPr>
            <w:r w:rsidRPr="00712ABB">
              <w:rPr>
                <w:b/>
              </w:rPr>
              <w:t>structuren</w:t>
            </w:r>
          </w:p>
          <w:p w:rsidR="00916198" w:rsidRPr="00712ABB" w:rsidRDefault="00916198" w:rsidP="002B3D0C">
            <w:pPr>
              <w:pStyle w:val="Geenafstand"/>
              <w:rPr>
                <w:b/>
              </w:rPr>
            </w:pPr>
          </w:p>
        </w:tc>
        <w:tc>
          <w:tcPr>
            <w:tcW w:w="4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0DAB" w:rsidRDefault="000B0DAB" w:rsidP="000B0DAB">
            <w:pPr>
              <w:pStyle w:val="Geenafstand"/>
            </w:pPr>
            <w:r>
              <w:t>Tibialis posterior</w:t>
            </w:r>
          </w:p>
          <w:p w:rsidR="000B0DAB" w:rsidRDefault="000B0DAB" w:rsidP="000B0DAB">
            <w:pPr>
              <w:pStyle w:val="Geenafstand"/>
            </w:pPr>
            <w:proofErr w:type="spellStart"/>
            <w:r>
              <w:t>Flexor</w:t>
            </w:r>
            <w:proofErr w:type="spellEnd"/>
            <w:r>
              <w:t xml:space="preserve"> </w:t>
            </w:r>
            <w:proofErr w:type="spellStart"/>
            <w:r>
              <w:t>digitorum</w:t>
            </w:r>
            <w:proofErr w:type="spellEnd"/>
            <w:r>
              <w:t xml:space="preserve"> longus</w:t>
            </w:r>
          </w:p>
          <w:p w:rsidR="000B0DAB" w:rsidRDefault="000B0DAB" w:rsidP="000B0DAB">
            <w:pPr>
              <w:pStyle w:val="Geenafstand"/>
            </w:pPr>
            <w:proofErr w:type="spellStart"/>
            <w:r>
              <w:t>Flexor</w:t>
            </w:r>
            <w:proofErr w:type="spellEnd"/>
            <w:r>
              <w:t xml:space="preserve"> </w:t>
            </w:r>
            <w:proofErr w:type="spellStart"/>
            <w:r>
              <w:t>hallucis</w:t>
            </w:r>
            <w:proofErr w:type="spellEnd"/>
            <w:r>
              <w:t xml:space="preserve"> longus</w:t>
            </w:r>
          </w:p>
          <w:p w:rsidR="00916198" w:rsidRPr="00712ABB" w:rsidRDefault="000B0DAB" w:rsidP="000B0DAB">
            <w:pPr>
              <w:pStyle w:val="Geenafstand"/>
            </w:pPr>
            <w:proofErr w:type="spellStart"/>
            <w:r>
              <w:t>Sustentaculum</w:t>
            </w:r>
            <w:proofErr w:type="spellEnd"/>
            <w:r>
              <w:t xml:space="preserve"> </w:t>
            </w:r>
            <w:proofErr w:type="spellStart"/>
            <w:r>
              <w:t>tali</w:t>
            </w:r>
            <w:proofErr w:type="spellEnd"/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3999" w:rsidRDefault="00533999" w:rsidP="00533999">
            <w:pPr>
              <w:pStyle w:val="Geenafstand"/>
            </w:pPr>
            <w:r>
              <w:t>Theorie</w:t>
            </w:r>
          </w:p>
          <w:p w:rsidR="00533999" w:rsidRDefault="00533999" w:rsidP="00533999">
            <w:pPr>
              <w:pStyle w:val="Geenafstand"/>
            </w:pPr>
            <w:r>
              <w:t>Demonstratie</w:t>
            </w:r>
          </w:p>
          <w:p w:rsidR="00533999" w:rsidRDefault="00533999" w:rsidP="00533999">
            <w:pPr>
              <w:pStyle w:val="Geenafstand"/>
            </w:pPr>
            <w:r>
              <w:t>Hands on</w:t>
            </w:r>
          </w:p>
          <w:p w:rsidR="00916198" w:rsidRPr="00712ABB" w:rsidRDefault="00533999" w:rsidP="00533999">
            <w:pPr>
              <w:pStyle w:val="Geenafstand"/>
            </w:pPr>
            <w:r>
              <w:t>Interactieve casuïstiek</w:t>
            </w:r>
          </w:p>
        </w:tc>
      </w:tr>
      <w:tr w:rsidR="00916198" w:rsidRPr="00712ABB" w:rsidTr="002B3D0C">
        <w:trPr>
          <w:trHeight w:val="255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6198" w:rsidRDefault="00916198" w:rsidP="002B3D0C">
            <w:pPr>
              <w:pStyle w:val="Geenafstand"/>
              <w:rPr>
                <w:b/>
              </w:rPr>
            </w:pPr>
            <w:r>
              <w:rPr>
                <w:b/>
              </w:rPr>
              <w:t>Onderdeel 4</w:t>
            </w:r>
          </w:p>
          <w:p w:rsidR="00916198" w:rsidRPr="00712ABB" w:rsidRDefault="00916198" w:rsidP="002B3D0C">
            <w:pPr>
              <w:pStyle w:val="Geenafstand"/>
              <w:rPr>
                <w:b/>
              </w:rPr>
            </w:pPr>
            <w:r w:rsidRPr="00712ABB">
              <w:rPr>
                <w:b/>
              </w:rPr>
              <w:t>In de praktijk</w:t>
            </w:r>
          </w:p>
        </w:tc>
        <w:tc>
          <w:tcPr>
            <w:tcW w:w="4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6198" w:rsidRPr="00712ABB" w:rsidRDefault="00533999" w:rsidP="000B0DAB">
            <w:pPr>
              <w:pStyle w:val="Geenafstand"/>
            </w:pPr>
            <w:r>
              <w:t>Anatomie en pathologie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3999" w:rsidRDefault="00533999" w:rsidP="00533999">
            <w:pPr>
              <w:pStyle w:val="Geenafstand"/>
            </w:pPr>
            <w:r>
              <w:t>Opdrachten</w:t>
            </w:r>
          </w:p>
          <w:p w:rsidR="00916198" w:rsidRPr="00712ABB" w:rsidRDefault="00533999" w:rsidP="00533999">
            <w:pPr>
              <w:pStyle w:val="Geenafstand"/>
            </w:pPr>
            <w:r>
              <w:t>Kennisquiz</w:t>
            </w:r>
          </w:p>
        </w:tc>
      </w:tr>
    </w:tbl>
    <w:p w:rsidR="003659EB" w:rsidRDefault="003659EB" w:rsidP="003659EB">
      <w:pPr>
        <w:pStyle w:val="Geenafstand"/>
      </w:pPr>
    </w:p>
    <w:p w:rsidR="00896A76" w:rsidRDefault="00896A76" w:rsidP="00896A76">
      <w:pPr>
        <w:pStyle w:val="Kop1"/>
      </w:pPr>
      <w:r>
        <w:t>Lesdag 3</w:t>
      </w:r>
    </w:p>
    <w:p w:rsidR="00896A76" w:rsidRDefault="00896A76" w:rsidP="00896A76">
      <w:pPr>
        <w:pStyle w:val="Kop2"/>
      </w:pPr>
      <w:r>
        <w:t>Leerdoelen</w:t>
      </w:r>
    </w:p>
    <w:p w:rsidR="00896A76" w:rsidRDefault="00896A76" w:rsidP="00896A76">
      <w:pPr>
        <w:pStyle w:val="Geenafstand"/>
      </w:pPr>
      <w:r>
        <w:t>Na het volgen van deze les kan de deelnemer</w:t>
      </w:r>
    </w:p>
    <w:p w:rsidR="004E3DFD" w:rsidRDefault="004E3DFD" w:rsidP="007762E0">
      <w:pPr>
        <w:pStyle w:val="Geenafstand"/>
        <w:numPr>
          <w:ilvl w:val="0"/>
          <w:numId w:val="4"/>
        </w:numPr>
      </w:pPr>
      <w:r>
        <w:t>De drie enkelligamenten in beeld brengen</w:t>
      </w:r>
      <w:r>
        <w:t xml:space="preserve"> </w:t>
      </w:r>
      <w:r>
        <w:t>en normaal beeld</w:t>
      </w:r>
      <w:r>
        <w:t xml:space="preserve"> herkennen.</w:t>
      </w:r>
    </w:p>
    <w:p w:rsidR="004E3DFD" w:rsidRDefault="004E3DFD" w:rsidP="007762E0">
      <w:pPr>
        <w:pStyle w:val="Geenafstand"/>
        <w:numPr>
          <w:ilvl w:val="0"/>
          <w:numId w:val="4"/>
        </w:numPr>
      </w:pPr>
      <w:r>
        <w:t>Groeischijven herkennen</w:t>
      </w:r>
    </w:p>
    <w:p w:rsidR="004E3DFD" w:rsidRDefault="004E3DFD" w:rsidP="007762E0">
      <w:pPr>
        <w:pStyle w:val="Geenafstand"/>
        <w:numPr>
          <w:ilvl w:val="0"/>
          <w:numId w:val="4"/>
        </w:numPr>
      </w:pPr>
      <w:r>
        <w:t>Sesambeentjes en accessoire beentjes herkennen</w:t>
      </w:r>
    </w:p>
    <w:p w:rsidR="004E3DFD" w:rsidRDefault="004E3DFD" w:rsidP="007762E0">
      <w:pPr>
        <w:pStyle w:val="Geenafstand"/>
        <w:numPr>
          <w:ilvl w:val="0"/>
          <w:numId w:val="4"/>
        </w:numPr>
      </w:pPr>
      <w:r>
        <w:t xml:space="preserve">Anterieure en mediale </w:t>
      </w:r>
      <w:proofErr w:type="spellStart"/>
      <w:r>
        <w:t>neurovasculaire</w:t>
      </w:r>
      <w:proofErr w:type="spellEnd"/>
      <w:r>
        <w:t xml:space="preserve"> bundel herkennen en hun positie ten opzichte van andere structuren bepalen. </w:t>
      </w:r>
    </w:p>
    <w:p w:rsidR="004E3DFD" w:rsidRDefault="004E3DFD" w:rsidP="00896A76">
      <w:pPr>
        <w:pStyle w:val="Geenafstand"/>
      </w:pPr>
    </w:p>
    <w:p w:rsidR="00896A76" w:rsidRDefault="00896A76" w:rsidP="00896A76">
      <w:pPr>
        <w:pStyle w:val="Kop2"/>
      </w:pPr>
      <w:r>
        <w:t>Zelfstudie</w:t>
      </w:r>
    </w:p>
    <w:p w:rsidR="00896A76" w:rsidRDefault="00896A76" w:rsidP="00896A76">
      <w:pPr>
        <w:pStyle w:val="Geenafstand"/>
      </w:pPr>
      <w:r>
        <w:t>Bestudeer anatomie van de volgende structuren:</w:t>
      </w:r>
    </w:p>
    <w:p w:rsidR="004E3DFD" w:rsidRDefault="004E3DFD" w:rsidP="007762E0">
      <w:pPr>
        <w:pStyle w:val="Geenafstand"/>
        <w:numPr>
          <w:ilvl w:val="0"/>
          <w:numId w:val="7"/>
        </w:numPr>
      </w:pPr>
      <w:proofErr w:type="spellStart"/>
      <w:r>
        <w:t>Ligamentaire</w:t>
      </w:r>
      <w:proofErr w:type="spellEnd"/>
      <w:r>
        <w:t xml:space="preserve"> structuren</w:t>
      </w:r>
    </w:p>
    <w:p w:rsidR="004E3DFD" w:rsidRDefault="004E3DFD" w:rsidP="007762E0">
      <w:pPr>
        <w:pStyle w:val="Geenafstand"/>
        <w:numPr>
          <w:ilvl w:val="1"/>
          <w:numId w:val="7"/>
        </w:numPr>
      </w:pPr>
      <w:r>
        <w:t xml:space="preserve">Lig. </w:t>
      </w:r>
      <w:proofErr w:type="spellStart"/>
      <w:r>
        <w:t>talofibulaire</w:t>
      </w:r>
      <w:proofErr w:type="spellEnd"/>
      <w:r>
        <w:t xml:space="preserve"> </w:t>
      </w:r>
      <w:proofErr w:type="spellStart"/>
      <w:r>
        <w:t>anterior</w:t>
      </w:r>
      <w:proofErr w:type="spellEnd"/>
    </w:p>
    <w:p w:rsidR="004E3DFD" w:rsidRDefault="004E3DFD" w:rsidP="007762E0">
      <w:pPr>
        <w:pStyle w:val="Geenafstand"/>
        <w:numPr>
          <w:ilvl w:val="1"/>
          <w:numId w:val="7"/>
        </w:numPr>
      </w:pPr>
      <w:r>
        <w:t xml:space="preserve">Lig. </w:t>
      </w:r>
      <w:proofErr w:type="spellStart"/>
      <w:r>
        <w:t>tibiofibulaire</w:t>
      </w:r>
      <w:proofErr w:type="spellEnd"/>
      <w:r>
        <w:t xml:space="preserve"> </w:t>
      </w:r>
      <w:proofErr w:type="spellStart"/>
      <w:r>
        <w:t>anterior</w:t>
      </w:r>
      <w:proofErr w:type="spellEnd"/>
      <w:r>
        <w:t xml:space="preserve"> </w:t>
      </w:r>
      <w:proofErr w:type="spellStart"/>
      <w:r>
        <w:t>inferior</w:t>
      </w:r>
      <w:proofErr w:type="spellEnd"/>
    </w:p>
    <w:p w:rsidR="004E3DFD" w:rsidRDefault="004E3DFD" w:rsidP="007762E0">
      <w:pPr>
        <w:pStyle w:val="Geenafstand"/>
        <w:numPr>
          <w:ilvl w:val="1"/>
          <w:numId w:val="7"/>
        </w:numPr>
      </w:pPr>
      <w:r>
        <w:t xml:space="preserve">Lig. </w:t>
      </w:r>
      <w:proofErr w:type="spellStart"/>
      <w:r>
        <w:t>calcaneofibulaire</w:t>
      </w:r>
      <w:proofErr w:type="spellEnd"/>
    </w:p>
    <w:p w:rsidR="004E3DFD" w:rsidRDefault="004E3DFD" w:rsidP="007762E0">
      <w:pPr>
        <w:pStyle w:val="Geenafstand"/>
        <w:numPr>
          <w:ilvl w:val="1"/>
          <w:numId w:val="7"/>
        </w:numPr>
      </w:pPr>
      <w:r>
        <w:t>Plantaire plaat MTP-gewrichten</w:t>
      </w:r>
    </w:p>
    <w:p w:rsidR="004E3DFD" w:rsidRDefault="004E3DFD" w:rsidP="007762E0">
      <w:pPr>
        <w:pStyle w:val="Geenafstand"/>
        <w:numPr>
          <w:ilvl w:val="0"/>
          <w:numId w:val="7"/>
        </w:numPr>
      </w:pPr>
      <w:r>
        <w:t>Groeischijven</w:t>
      </w:r>
    </w:p>
    <w:p w:rsidR="004E3DFD" w:rsidRDefault="004E3DFD" w:rsidP="007762E0">
      <w:pPr>
        <w:pStyle w:val="Geenafstand"/>
        <w:numPr>
          <w:ilvl w:val="0"/>
          <w:numId w:val="7"/>
        </w:numPr>
      </w:pPr>
      <w:r>
        <w:t>S</w:t>
      </w:r>
      <w:r>
        <w:t xml:space="preserve">esambeenderen </w:t>
      </w:r>
    </w:p>
    <w:p w:rsidR="004E3DFD" w:rsidRDefault="004E3DFD" w:rsidP="007762E0">
      <w:pPr>
        <w:pStyle w:val="Geenafstand"/>
        <w:numPr>
          <w:ilvl w:val="0"/>
          <w:numId w:val="7"/>
        </w:numPr>
      </w:pPr>
      <w:proofErr w:type="spellStart"/>
      <w:r>
        <w:t>Neurovasculaire</w:t>
      </w:r>
      <w:proofErr w:type="spellEnd"/>
      <w:r>
        <w:t xml:space="preserve"> bundels</w:t>
      </w:r>
    </w:p>
    <w:p w:rsidR="004E3DFD" w:rsidRDefault="004E3DFD" w:rsidP="007762E0">
      <w:pPr>
        <w:pStyle w:val="Geenafstand"/>
        <w:numPr>
          <w:ilvl w:val="1"/>
          <w:numId w:val="7"/>
        </w:numPr>
      </w:pPr>
      <w:proofErr w:type="spellStart"/>
      <w:r>
        <w:t>Anterior</w:t>
      </w:r>
      <w:proofErr w:type="spellEnd"/>
    </w:p>
    <w:p w:rsidR="004E3DFD" w:rsidRDefault="004E3DFD" w:rsidP="007762E0">
      <w:pPr>
        <w:pStyle w:val="Geenafstand"/>
        <w:numPr>
          <w:ilvl w:val="1"/>
          <w:numId w:val="7"/>
        </w:numPr>
      </w:pPr>
      <w:r>
        <w:lastRenderedPageBreak/>
        <w:t>Mediaal</w:t>
      </w:r>
    </w:p>
    <w:p w:rsidR="00896A76" w:rsidRDefault="00896A76" w:rsidP="004E3DFD">
      <w:pPr>
        <w:pStyle w:val="Geenafstand"/>
      </w:pPr>
      <w:r>
        <w:t xml:space="preserve">Bestudeer de volgende artikelen: </w:t>
      </w:r>
    </w:p>
    <w:p w:rsidR="00896A76" w:rsidRDefault="00E3410F" w:rsidP="007762E0">
      <w:pPr>
        <w:pStyle w:val="Geenafstand"/>
        <w:numPr>
          <w:ilvl w:val="0"/>
          <w:numId w:val="3"/>
        </w:numPr>
        <w:rPr>
          <w:lang w:val="en-GB"/>
        </w:rPr>
      </w:pPr>
      <w:r w:rsidRPr="00E3410F">
        <w:rPr>
          <w:lang w:val="en-GB"/>
        </w:rPr>
        <w:t xml:space="preserve">Al </w:t>
      </w:r>
      <w:proofErr w:type="spellStart"/>
      <w:r w:rsidRPr="00E3410F">
        <w:rPr>
          <w:lang w:val="en-GB"/>
        </w:rPr>
        <w:t>Himdani</w:t>
      </w:r>
      <w:proofErr w:type="spellEnd"/>
      <w:r w:rsidRPr="00E3410F">
        <w:rPr>
          <w:lang w:val="en-GB"/>
        </w:rPr>
        <w:t xml:space="preserve"> (2013)  Accessory muscles around foot and ankle presenting as chronic undiagnosed pain.</w:t>
      </w:r>
      <w:r>
        <w:rPr>
          <w:lang w:val="en-GB"/>
        </w:rPr>
        <w:t xml:space="preserve"> (8 </w:t>
      </w:r>
      <w:proofErr w:type="spellStart"/>
      <w:r>
        <w:rPr>
          <w:lang w:val="en-GB"/>
        </w:rPr>
        <w:t>pagina’s</w:t>
      </w:r>
      <w:proofErr w:type="spellEnd"/>
      <w:r>
        <w:rPr>
          <w:lang w:val="en-GB"/>
        </w:rPr>
        <w:t xml:space="preserve">) </w:t>
      </w:r>
    </w:p>
    <w:p w:rsidR="00E3410F" w:rsidRPr="00E3410F" w:rsidRDefault="00E3410F" w:rsidP="007762E0">
      <w:pPr>
        <w:pStyle w:val="Geenafstand"/>
        <w:numPr>
          <w:ilvl w:val="0"/>
          <w:numId w:val="3"/>
        </w:numPr>
        <w:rPr>
          <w:lang w:val="en-GB"/>
        </w:rPr>
      </w:pPr>
      <w:proofErr w:type="spellStart"/>
      <w:r w:rsidRPr="00E3410F">
        <w:rPr>
          <w:lang w:val="en-GB"/>
        </w:rPr>
        <w:t>Golano</w:t>
      </w:r>
      <w:proofErr w:type="spellEnd"/>
      <w:r w:rsidRPr="00E3410F">
        <w:rPr>
          <w:lang w:val="en-GB"/>
        </w:rPr>
        <w:t xml:space="preserve"> (2010) Anatomy of the ankle ligaments a pictorial essay</w:t>
      </w:r>
    </w:p>
    <w:p w:rsidR="00896A76" w:rsidRDefault="00896A76" w:rsidP="00896A76">
      <w:pPr>
        <w:pStyle w:val="Geenafstand"/>
      </w:pPr>
      <w:r>
        <w:t>Aanbevolen literatuur:</w:t>
      </w:r>
    </w:p>
    <w:p w:rsidR="00896A76" w:rsidRDefault="00896A76" w:rsidP="007762E0">
      <w:pPr>
        <w:pStyle w:val="Geenafstand"/>
        <w:numPr>
          <w:ilvl w:val="0"/>
          <w:numId w:val="2"/>
        </w:numPr>
      </w:pPr>
      <w:proofErr w:type="spellStart"/>
      <w:r>
        <w:t>McMinn</w:t>
      </w:r>
      <w:proofErr w:type="spellEnd"/>
    </w:p>
    <w:p w:rsidR="00896A76" w:rsidRDefault="00896A76" w:rsidP="007762E0">
      <w:pPr>
        <w:pStyle w:val="Geenafstand"/>
        <w:numPr>
          <w:ilvl w:val="0"/>
          <w:numId w:val="2"/>
        </w:numPr>
      </w:pPr>
      <w:proofErr w:type="spellStart"/>
      <w:r>
        <w:t>Martinoli</w:t>
      </w:r>
      <w:proofErr w:type="spellEnd"/>
      <w:r>
        <w:t>/Bianchi</w:t>
      </w:r>
    </w:p>
    <w:p w:rsidR="00896A76" w:rsidRPr="0080764F" w:rsidRDefault="00896A76" w:rsidP="00896A76">
      <w:pPr>
        <w:pStyle w:val="Geenafstand"/>
      </w:pPr>
    </w:p>
    <w:p w:rsidR="00896A76" w:rsidRDefault="00896A76" w:rsidP="00896A76">
      <w:pPr>
        <w:pStyle w:val="Kop2"/>
      </w:pPr>
      <w:r>
        <w:t>Lesindeling</w:t>
      </w:r>
    </w:p>
    <w:tbl>
      <w:tblPr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56"/>
        <w:gridCol w:w="4385"/>
        <w:gridCol w:w="2975"/>
      </w:tblGrid>
      <w:tr w:rsidR="00896A76" w:rsidRPr="00C7700C" w:rsidTr="004E3DFD">
        <w:trPr>
          <w:trHeight w:val="132"/>
        </w:trPr>
        <w:tc>
          <w:tcPr>
            <w:tcW w:w="18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A76" w:rsidRPr="00C7700C" w:rsidRDefault="00896A76" w:rsidP="002B3D0C">
            <w:pPr>
              <w:pStyle w:val="Geenafstand"/>
              <w:rPr>
                <w:b/>
              </w:rPr>
            </w:pPr>
          </w:p>
        </w:tc>
        <w:tc>
          <w:tcPr>
            <w:tcW w:w="43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A76" w:rsidRPr="00C7700C" w:rsidRDefault="00896A76" w:rsidP="002B3D0C">
            <w:pPr>
              <w:pStyle w:val="Geenafstand"/>
              <w:rPr>
                <w:b/>
              </w:rPr>
            </w:pPr>
            <w:r w:rsidRPr="00C7700C">
              <w:rPr>
                <w:b/>
              </w:rPr>
              <w:t>Inhoud</w:t>
            </w:r>
          </w:p>
        </w:tc>
        <w:tc>
          <w:tcPr>
            <w:tcW w:w="29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A76" w:rsidRPr="00C7700C" w:rsidRDefault="00896A76" w:rsidP="002B3D0C">
            <w:pPr>
              <w:pStyle w:val="Geenafstand"/>
              <w:rPr>
                <w:b/>
              </w:rPr>
            </w:pPr>
            <w:proofErr w:type="spellStart"/>
            <w:r w:rsidRPr="00C7700C">
              <w:rPr>
                <w:b/>
              </w:rPr>
              <w:t>Lesvormen</w:t>
            </w:r>
            <w:proofErr w:type="spellEnd"/>
          </w:p>
        </w:tc>
      </w:tr>
      <w:tr w:rsidR="004E3DFD" w:rsidRPr="00712ABB" w:rsidTr="004E3DFD">
        <w:trPr>
          <w:trHeight w:val="132"/>
        </w:trPr>
        <w:tc>
          <w:tcPr>
            <w:tcW w:w="18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3DFD" w:rsidRDefault="004E3DFD" w:rsidP="004E3DFD">
            <w:pPr>
              <w:pStyle w:val="Geenafstand"/>
              <w:rPr>
                <w:b/>
              </w:rPr>
            </w:pPr>
            <w:r>
              <w:rPr>
                <w:b/>
              </w:rPr>
              <w:t>Onderdeel 1</w:t>
            </w:r>
          </w:p>
          <w:p w:rsidR="004E3DFD" w:rsidRPr="00896A76" w:rsidRDefault="004E3DFD" w:rsidP="004E3DFD">
            <w:pPr>
              <w:pStyle w:val="Geenafstand"/>
              <w:rPr>
                <w:b/>
              </w:rPr>
            </w:pPr>
            <w:r w:rsidRPr="00896A76">
              <w:rPr>
                <w:b/>
              </w:rPr>
              <w:t>Groeischijven, sesambeenderen en accessoire structuren.</w:t>
            </w:r>
          </w:p>
        </w:tc>
        <w:tc>
          <w:tcPr>
            <w:tcW w:w="4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3DFD" w:rsidRDefault="004E3DFD" w:rsidP="004E3DFD">
            <w:pPr>
              <w:pStyle w:val="Geenafstand"/>
            </w:pPr>
            <w:r>
              <w:t xml:space="preserve">Groeischijven in het voetskelet met een focus op de calcaneale </w:t>
            </w:r>
            <w:proofErr w:type="spellStart"/>
            <w:r>
              <w:t>apofyse</w:t>
            </w:r>
            <w:proofErr w:type="spellEnd"/>
            <w:r>
              <w:t>.</w:t>
            </w:r>
          </w:p>
          <w:p w:rsidR="004E3DFD" w:rsidRDefault="004E3DFD" w:rsidP="004E3DFD">
            <w:pPr>
              <w:pStyle w:val="Geenafstand"/>
            </w:pPr>
            <w:r>
              <w:t>Sesambeenderen</w:t>
            </w:r>
          </w:p>
          <w:p w:rsidR="004E3DFD" w:rsidRPr="00712ABB" w:rsidRDefault="004E3DFD" w:rsidP="004E3DFD">
            <w:pPr>
              <w:pStyle w:val="Geenafstand"/>
            </w:pPr>
            <w:r>
              <w:t>Accessoire beenderen</w:t>
            </w:r>
          </w:p>
        </w:tc>
        <w:tc>
          <w:tcPr>
            <w:tcW w:w="2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3DFD" w:rsidRDefault="004E3DFD" w:rsidP="004E3DFD">
            <w:pPr>
              <w:pStyle w:val="Geenafstand"/>
            </w:pPr>
            <w:r>
              <w:t>Theorie</w:t>
            </w:r>
          </w:p>
          <w:p w:rsidR="004E3DFD" w:rsidRDefault="004E3DFD" w:rsidP="004E3DFD">
            <w:pPr>
              <w:pStyle w:val="Geenafstand"/>
            </w:pPr>
            <w:r>
              <w:t>Demonstratie</w:t>
            </w:r>
          </w:p>
          <w:p w:rsidR="004E3DFD" w:rsidRDefault="004E3DFD" w:rsidP="004E3DFD">
            <w:pPr>
              <w:pStyle w:val="Geenafstand"/>
            </w:pPr>
            <w:r>
              <w:t>Hands on</w:t>
            </w:r>
          </w:p>
          <w:p w:rsidR="004E3DFD" w:rsidRPr="00712ABB" w:rsidRDefault="004E3DFD" w:rsidP="004E3DFD">
            <w:pPr>
              <w:pStyle w:val="Geenafstand"/>
            </w:pPr>
            <w:r>
              <w:t>Interactieve casuïstiek</w:t>
            </w:r>
          </w:p>
        </w:tc>
      </w:tr>
      <w:tr w:rsidR="004E3DFD" w:rsidRPr="00712ABB" w:rsidTr="004E3DFD">
        <w:trPr>
          <w:trHeight w:val="584"/>
        </w:trPr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3DFD" w:rsidRDefault="004E3DFD" w:rsidP="004E3DFD">
            <w:pPr>
              <w:pStyle w:val="Geenafstand"/>
              <w:rPr>
                <w:b/>
              </w:rPr>
            </w:pPr>
            <w:r>
              <w:rPr>
                <w:b/>
              </w:rPr>
              <w:t>Onderdeel 2</w:t>
            </w:r>
          </w:p>
          <w:p w:rsidR="004E3DFD" w:rsidRPr="00712ABB" w:rsidRDefault="004E3DFD" w:rsidP="004E3DFD">
            <w:pPr>
              <w:pStyle w:val="Geenafstand"/>
              <w:rPr>
                <w:b/>
              </w:rPr>
            </w:pPr>
            <w:r>
              <w:rPr>
                <w:b/>
              </w:rPr>
              <w:t>Ligamentaire structuren</w:t>
            </w:r>
          </w:p>
        </w:tc>
        <w:tc>
          <w:tcPr>
            <w:tcW w:w="4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3DFD" w:rsidRDefault="004E3DFD" w:rsidP="004E3DFD">
            <w:pPr>
              <w:pStyle w:val="Geenafstand"/>
            </w:pPr>
            <w:r>
              <w:t xml:space="preserve">Lig. </w:t>
            </w:r>
            <w:proofErr w:type="spellStart"/>
            <w:r>
              <w:t>talofibulaire</w:t>
            </w:r>
            <w:proofErr w:type="spellEnd"/>
            <w:r>
              <w:t xml:space="preserve"> </w:t>
            </w:r>
            <w:proofErr w:type="spellStart"/>
            <w:r>
              <w:t>anterior</w:t>
            </w:r>
            <w:proofErr w:type="spellEnd"/>
          </w:p>
          <w:p w:rsidR="004E3DFD" w:rsidRPr="004E3DFD" w:rsidRDefault="004E3DFD" w:rsidP="004E3DFD">
            <w:pPr>
              <w:pStyle w:val="Geenafstand"/>
            </w:pPr>
            <w:r w:rsidRPr="004E3DFD">
              <w:t xml:space="preserve">Lig. </w:t>
            </w:r>
            <w:proofErr w:type="spellStart"/>
            <w:r w:rsidRPr="004E3DFD">
              <w:t>tibiofibulaire</w:t>
            </w:r>
            <w:proofErr w:type="spellEnd"/>
            <w:r w:rsidRPr="004E3DFD">
              <w:t xml:space="preserve"> </w:t>
            </w:r>
            <w:proofErr w:type="spellStart"/>
            <w:r w:rsidRPr="004E3DFD">
              <w:t>anterior</w:t>
            </w:r>
            <w:proofErr w:type="spellEnd"/>
            <w:r w:rsidRPr="004E3DFD">
              <w:t xml:space="preserve"> </w:t>
            </w:r>
            <w:proofErr w:type="spellStart"/>
            <w:r w:rsidRPr="004E3DFD">
              <w:t>inferior</w:t>
            </w:r>
            <w:proofErr w:type="spellEnd"/>
          </w:p>
          <w:p w:rsidR="004E3DFD" w:rsidRPr="004E3DFD" w:rsidRDefault="004E3DFD" w:rsidP="004E3DFD">
            <w:pPr>
              <w:pStyle w:val="Geenafstand"/>
            </w:pPr>
            <w:r w:rsidRPr="004E3DFD">
              <w:t xml:space="preserve">Lig. </w:t>
            </w:r>
            <w:proofErr w:type="spellStart"/>
            <w:r w:rsidRPr="004E3DFD">
              <w:t>calcaneofibulaire</w:t>
            </w:r>
            <w:proofErr w:type="spellEnd"/>
          </w:p>
          <w:p w:rsidR="004E3DFD" w:rsidRPr="00712ABB" w:rsidRDefault="004E3DFD" w:rsidP="004E3DFD">
            <w:pPr>
              <w:pStyle w:val="Geenafstand"/>
            </w:pPr>
            <w:r>
              <w:t>Plantaire plaat MTP-gewrichten</w:t>
            </w:r>
          </w:p>
        </w:tc>
        <w:tc>
          <w:tcPr>
            <w:tcW w:w="2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3DFD" w:rsidRDefault="004E3DFD" w:rsidP="004E3DFD">
            <w:pPr>
              <w:pStyle w:val="Geenafstand"/>
            </w:pPr>
            <w:r>
              <w:t>Theorie</w:t>
            </w:r>
          </w:p>
          <w:p w:rsidR="004E3DFD" w:rsidRDefault="004E3DFD" w:rsidP="004E3DFD">
            <w:pPr>
              <w:pStyle w:val="Geenafstand"/>
            </w:pPr>
            <w:r>
              <w:t>Demonstratie</w:t>
            </w:r>
          </w:p>
          <w:p w:rsidR="004E3DFD" w:rsidRDefault="004E3DFD" w:rsidP="004E3DFD">
            <w:pPr>
              <w:pStyle w:val="Geenafstand"/>
            </w:pPr>
            <w:r>
              <w:t>Hands on</w:t>
            </w:r>
          </w:p>
          <w:p w:rsidR="004E3DFD" w:rsidRPr="00712ABB" w:rsidRDefault="004E3DFD" w:rsidP="004E3DFD">
            <w:pPr>
              <w:pStyle w:val="Geenafstand"/>
            </w:pPr>
            <w:r>
              <w:t>Interactieve casuïstiek</w:t>
            </w:r>
          </w:p>
        </w:tc>
      </w:tr>
      <w:tr w:rsidR="004E3DFD" w:rsidRPr="00712ABB" w:rsidTr="004E3DFD">
        <w:trPr>
          <w:trHeight w:val="292"/>
        </w:trPr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3DFD" w:rsidRDefault="004E3DFD" w:rsidP="004E3DFD">
            <w:pPr>
              <w:pStyle w:val="Geenafstand"/>
              <w:rPr>
                <w:b/>
              </w:rPr>
            </w:pPr>
            <w:r>
              <w:rPr>
                <w:b/>
              </w:rPr>
              <w:t>Onderdeel 3</w:t>
            </w:r>
          </w:p>
          <w:p w:rsidR="004E3DFD" w:rsidRPr="00712ABB" w:rsidRDefault="004E3DFD" w:rsidP="004E3DFD">
            <w:pPr>
              <w:pStyle w:val="Geenafstand"/>
              <w:rPr>
                <w:b/>
              </w:rPr>
            </w:pPr>
            <w:r w:rsidRPr="00896A76">
              <w:rPr>
                <w:b/>
              </w:rPr>
              <w:t>Neurovasculaire bundels</w:t>
            </w:r>
          </w:p>
        </w:tc>
        <w:tc>
          <w:tcPr>
            <w:tcW w:w="4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3DFD" w:rsidRDefault="004E3DFD" w:rsidP="004E3DFD">
            <w:pPr>
              <w:pStyle w:val="Geenafstand"/>
            </w:pPr>
            <w:r>
              <w:t>Anterieure enkel</w:t>
            </w:r>
          </w:p>
          <w:p w:rsidR="004E3DFD" w:rsidRPr="00712ABB" w:rsidRDefault="004E3DFD" w:rsidP="004E3DFD">
            <w:pPr>
              <w:pStyle w:val="Geenafstand"/>
            </w:pPr>
            <w:r>
              <w:t>Mediale enkel</w:t>
            </w:r>
          </w:p>
        </w:tc>
        <w:tc>
          <w:tcPr>
            <w:tcW w:w="2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3DFD" w:rsidRDefault="004E3DFD" w:rsidP="004E3DFD">
            <w:pPr>
              <w:pStyle w:val="Geenafstand"/>
            </w:pPr>
            <w:r>
              <w:t>Theorie</w:t>
            </w:r>
          </w:p>
          <w:p w:rsidR="004E3DFD" w:rsidRDefault="004E3DFD" w:rsidP="004E3DFD">
            <w:pPr>
              <w:pStyle w:val="Geenafstand"/>
            </w:pPr>
            <w:r>
              <w:t>Demonstratie</w:t>
            </w:r>
          </w:p>
          <w:p w:rsidR="004E3DFD" w:rsidRDefault="004E3DFD" w:rsidP="004E3DFD">
            <w:pPr>
              <w:pStyle w:val="Geenafstand"/>
            </w:pPr>
            <w:r>
              <w:t>Hands on</w:t>
            </w:r>
          </w:p>
          <w:p w:rsidR="004E3DFD" w:rsidRPr="00712ABB" w:rsidRDefault="004E3DFD" w:rsidP="004E3DFD">
            <w:pPr>
              <w:pStyle w:val="Geenafstand"/>
            </w:pPr>
            <w:r>
              <w:t>Interactieve casuïstiek</w:t>
            </w:r>
          </w:p>
        </w:tc>
      </w:tr>
      <w:tr w:rsidR="004E3DFD" w:rsidRPr="00712ABB" w:rsidTr="004E3DFD">
        <w:trPr>
          <w:trHeight w:val="255"/>
        </w:trPr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3DFD" w:rsidRDefault="004E3DFD" w:rsidP="004E3DFD">
            <w:pPr>
              <w:pStyle w:val="Geenafstand"/>
              <w:rPr>
                <w:b/>
              </w:rPr>
            </w:pPr>
            <w:r>
              <w:rPr>
                <w:b/>
              </w:rPr>
              <w:t>Onderdeel 4</w:t>
            </w:r>
          </w:p>
          <w:p w:rsidR="004E3DFD" w:rsidRPr="00712ABB" w:rsidRDefault="004E3DFD" w:rsidP="004E3DFD">
            <w:pPr>
              <w:pStyle w:val="Geenafstand"/>
              <w:rPr>
                <w:b/>
              </w:rPr>
            </w:pPr>
            <w:r w:rsidRPr="00712ABB">
              <w:rPr>
                <w:b/>
              </w:rPr>
              <w:t>In de praktijk</w:t>
            </w:r>
          </w:p>
        </w:tc>
        <w:tc>
          <w:tcPr>
            <w:tcW w:w="4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3DFD" w:rsidRPr="00712ABB" w:rsidRDefault="004E3DFD" w:rsidP="004E3DFD">
            <w:pPr>
              <w:pStyle w:val="Geenafstand"/>
            </w:pPr>
            <w:r>
              <w:t>Anatomie en pathologie</w:t>
            </w:r>
          </w:p>
        </w:tc>
        <w:tc>
          <w:tcPr>
            <w:tcW w:w="2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3DFD" w:rsidRDefault="004E3DFD" w:rsidP="004E3DFD">
            <w:pPr>
              <w:pStyle w:val="Geenafstand"/>
            </w:pPr>
            <w:r>
              <w:t>Opdrachten</w:t>
            </w:r>
          </w:p>
          <w:p w:rsidR="004E3DFD" w:rsidRPr="00712ABB" w:rsidRDefault="004E3DFD" w:rsidP="004E3DFD">
            <w:pPr>
              <w:pStyle w:val="Geenafstand"/>
            </w:pPr>
            <w:r>
              <w:t>Kennisquiz</w:t>
            </w:r>
          </w:p>
        </w:tc>
      </w:tr>
    </w:tbl>
    <w:p w:rsidR="00BC74D4" w:rsidRDefault="00BC74D4"/>
    <w:sectPr w:rsidR="00BC74D4" w:rsidSect="008076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2E0" w:rsidRDefault="007762E0" w:rsidP="00712ABB">
      <w:pPr>
        <w:spacing w:after="0" w:line="240" w:lineRule="auto"/>
      </w:pPr>
      <w:r>
        <w:separator/>
      </w:r>
    </w:p>
  </w:endnote>
  <w:endnote w:type="continuationSeparator" w:id="0">
    <w:p w:rsidR="007762E0" w:rsidRDefault="007762E0" w:rsidP="0071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74"/>
    </w:tblGrid>
    <w:tr w:rsidR="00712ABB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8C0462" w:rsidRDefault="008C0462" w:rsidP="00712ABB">
          <w:pPr>
            <w:pStyle w:val="Koptekst"/>
            <w:ind w:left="113" w:right="113"/>
            <w:rPr>
              <w:color w:val="5B9BD5" w:themeColor="accent1"/>
            </w:rPr>
          </w:pPr>
          <w:r>
            <w:rPr>
              <w:color w:val="5B9BD5" w:themeColor="accent1"/>
            </w:rPr>
            <w:t xml:space="preserve">Studiehandleiding - </w:t>
          </w:r>
          <w:r w:rsidR="008663DF">
            <w:rPr>
              <w:b/>
              <w:color w:val="5B9BD5" w:themeColor="accent1"/>
            </w:rPr>
            <w:t>Vervolg</w:t>
          </w:r>
          <w:r w:rsidR="00712ABB" w:rsidRPr="00712ABB">
            <w:rPr>
              <w:color w:val="5B9BD5" w:themeColor="accent1"/>
            </w:rPr>
            <w:t xml:space="preserve">opleiding echografie voor </w:t>
          </w:r>
        </w:p>
        <w:p w:rsidR="00712ABB" w:rsidRDefault="00712ABB" w:rsidP="00712ABB">
          <w:pPr>
            <w:pStyle w:val="Koptekst"/>
            <w:ind w:left="113" w:right="113"/>
          </w:pPr>
          <w:r w:rsidRPr="00712ABB">
            <w:rPr>
              <w:color w:val="5B9BD5" w:themeColor="accent1"/>
            </w:rPr>
            <w:t xml:space="preserve">de podotherapeut &amp; podoloog </w:t>
          </w:r>
          <w:r>
            <w:rPr>
              <w:color w:val="5B9BD5" w:themeColor="accent1"/>
            </w:rPr>
            <w:t xml:space="preserve">: </w:t>
          </w:r>
          <w:r>
            <w:t xml:space="preserve"> Versie juni 2018</w:t>
          </w:r>
        </w:p>
      </w:tc>
    </w:tr>
    <w:tr w:rsidR="00712ABB">
      <w:tc>
        <w:tcPr>
          <w:tcW w:w="498" w:type="dxa"/>
          <w:tcBorders>
            <w:top w:val="single" w:sz="4" w:space="0" w:color="auto"/>
          </w:tcBorders>
        </w:tcPr>
        <w:p w:rsidR="00712ABB" w:rsidRDefault="00712ABB">
          <w:pPr>
            <w:pStyle w:val="Voettekst"/>
            <w:rPr>
              <w14:numForm w14:val="lining"/>
            </w:rPr>
          </w:pPr>
          <w:r>
            <w:rPr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>PAGE   \* MERGEFORMAT</w:instrText>
          </w:r>
          <w:r>
            <w:rPr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9E773A" w:rsidRPr="009E773A">
            <w:rPr>
              <w:noProof/>
              <w:color w:val="5B9BD5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color w:val="5B9BD5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712ABB">
      <w:trPr>
        <w:trHeight w:val="768"/>
      </w:trPr>
      <w:tc>
        <w:tcPr>
          <w:tcW w:w="498" w:type="dxa"/>
        </w:tcPr>
        <w:p w:rsidR="00712ABB" w:rsidRDefault="00712ABB">
          <w:pPr>
            <w:pStyle w:val="Koptekst"/>
          </w:pPr>
        </w:p>
      </w:tc>
    </w:tr>
  </w:tbl>
  <w:p w:rsidR="00712ABB" w:rsidRDefault="00712A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2E0" w:rsidRDefault="007762E0" w:rsidP="00712ABB">
      <w:pPr>
        <w:spacing w:after="0" w:line="240" w:lineRule="auto"/>
      </w:pPr>
      <w:r>
        <w:separator/>
      </w:r>
    </w:p>
  </w:footnote>
  <w:footnote w:type="continuationSeparator" w:id="0">
    <w:p w:rsidR="007762E0" w:rsidRDefault="007762E0" w:rsidP="00712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14A21"/>
    <w:multiLevelType w:val="hybridMultilevel"/>
    <w:tmpl w:val="3B06A908"/>
    <w:lvl w:ilvl="0" w:tplc="E5F0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36EE"/>
    <w:multiLevelType w:val="hybridMultilevel"/>
    <w:tmpl w:val="FF1A4F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D150A"/>
    <w:multiLevelType w:val="hybridMultilevel"/>
    <w:tmpl w:val="8BA0FA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4B19E">
      <w:numFmt w:val="bullet"/>
      <w:lvlText w:val="•"/>
      <w:lvlJc w:val="left"/>
      <w:pPr>
        <w:ind w:left="1787" w:hanging="707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01E2D"/>
    <w:multiLevelType w:val="hybridMultilevel"/>
    <w:tmpl w:val="BB02D1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F1902"/>
    <w:multiLevelType w:val="hybridMultilevel"/>
    <w:tmpl w:val="3E3AC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24DB9"/>
    <w:multiLevelType w:val="hybridMultilevel"/>
    <w:tmpl w:val="142ACBB8"/>
    <w:lvl w:ilvl="0" w:tplc="6DDCF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201EA"/>
    <w:multiLevelType w:val="hybridMultilevel"/>
    <w:tmpl w:val="42563D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62A6E"/>
    <w:multiLevelType w:val="hybridMultilevel"/>
    <w:tmpl w:val="FC70E5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wsDQ2sTQyMTY0NDRV0lEKTi0uzszPAykwrQUAwlu6nywAAAA="/>
  </w:docVars>
  <w:rsids>
    <w:rsidRoot w:val="006C2112"/>
    <w:rsid w:val="00036839"/>
    <w:rsid w:val="000A62C3"/>
    <w:rsid w:val="000B0DAB"/>
    <w:rsid w:val="0015469E"/>
    <w:rsid w:val="001A11AC"/>
    <w:rsid w:val="001C0C78"/>
    <w:rsid w:val="001C7104"/>
    <w:rsid w:val="00231B3B"/>
    <w:rsid w:val="002D7E11"/>
    <w:rsid w:val="00336F0C"/>
    <w:rsid w:val="003573C8"/>
    <w:rsid w:val="003659EB"/>
    <w:rsid w:val="00391EF1"/>
    <w:rsid w:val="003B542E"/>
    <w:rsid w:val="003E24FD"/>
    <w:rsid w:val="00445307"/>
    <w:rsid w:val="00492595"/>
    <w:rsid w:val="004C3FE5"/>
    <w:rsid w:val="004E3DFD"/>
    <w:rsid w:val="004F35BC"/>
    <w:rsid w:val="00524792"/>
    <w:rsid w:val="00533999"/>
    <w:rsid w:val="00666E3E"/>
    <w:rsid w:val="006C2112"/>
    <w:rsid w:val="00712ABB"/>
    <w:rsid w:val="007227B7"/>
    <w:rsid w:val="007762E0"/>
    <w:rsid w:val="007930DE"/>
    <w:rsid w:val="007B2043"/>
    <w:rsid w:val="007D3E62"/>
    <w:rsid w:val="007F5EB1"/>
    <w:rsid w:val="0080764F"/>
    <w:rsid w:val="00830E1F"/>
    <w:rsid w:val="0083519B"/>
    <w:rsid w:val="008663DF"/>
    <w:rsid w:val="00896A76"/>
    <w:rsid w:val="008C0462"/>
    <w:rsid w:val="008E3418"/>
    <w:rsid w:val="008F0BFF"/>
    <w:rsid w:val="008F70F5"/>
    <w:rsid w:val="00916198"/>
    <w:rsid w:val="009979BD"/>
    <w:rsid w:val="009A0237"/>
    <w:rsid w:val="009C5BF9"/>
    <w:rsid w:val="009E773A"/>
    <w:rsid w:val="00A24138"/>
    <w:rsid w:val="00A62890"/>
    <w:rsid w:val="00A71A5E"/>
    <w:rsid w:val="00A7350B"/>
    <w:rsid w:val="00AB77A4"/>
    <w:rsid w:val="00AC27B7"/>
    <w:rsid w:val="00B258F6"/>
    <w:rsid w:val="00B37DCC"/>
    <w:rsid w:val="00BB4BC5"/>
    <w:rsid w:val="00BC0CAA"/>
    <w:rsid w:val="00BC7368"/>
    <w:rsid w:val="00BC74D4"/>
    <w:rsid w:val="00C377CE"/>
    <w:rsid w:val="00C42C66"/>
    <w:rsid w:val="00C7700C"/>
    <w:rsid w:val="00CA27D2"/>
    <w:rsid w:val="00D02CD5"/>
    <w:rsid w:val="00D30949"/>
    <w:rsid w:val="00D731DE"/>
    <w:rsid w:val="00D84F40"/>
    <w:rsid w:val="00D86415"/>
    <w:rsid w:val="00DB0A76"/>
    <w:rsid w:val="00DC5394"/>
    <w:rsid w:val="00E3410F"/>
    <w:rsid w:val="00E64078"/>
    <w:rsid w:val="00EB53DC"/>
    <w:rsid w:val="00ED1315"/>
    <w:rsid w:val="00FA24C5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DA864"/>
  <w15:docId w15:val="{D537B2BF-D542-4747-8D8F-EC27C046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F5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F7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E34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E3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E34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8E34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8E34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79BD"/>
    <w:pPr>
      <w:ind w:left="720"/>
      <w:contextualSpacing/>
    </w:pPr>
  </w:style>
  <w:style w:type="paragraph" w:styleId="Geenafstand">
    <w:name w:val="No Spacing"/>
    <w:uiPriority w:val="1"/>
    <w:qFormat/>
    <w:rsid w:val="008F70F5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8F70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73C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52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itaat">
    <w:name w:val="HTML Cite"/>
    <w:basedOn w:val="Standaardalinea-lettertype"/>
    <w:uiPriority w:val="99"/>
    <w:semiHidden/>
    <w:unhideWhenUsed/>
    <w:rsid w:val="001C7104"/>
    <w:rPr>
      <w:i/>
      <w:iCs/>
    </w:rPr>
  </w:style>
  <w:style w:type="character" w:customStyle="1" w:styleId="highwire-access-icon">
    <w:name w:val="highwire-access-icon"/>
    <w:basedOn w:val="Standaardalinea-lettertype"/>
    <w:rsid w:val="001C7104"/>
  </w:style>
  <w:style w:type="character" w:customStyle="1" w:styleId="name">
    <w:name w:val="name"/>
    <w:basedOn w:val="Standaardalinea-lettertype"/>
    <w:rsid w:val="001C7104"/>
  </w:style>
  <w:style w:type="character" w:styleId="Hyperlink">
    <w:name w:val="Hyperlink"/>
    <w:basedOn w:val="Standaardalinea-lettertype"/>
    <w:uiPriority w:val="99"/>
    <w:semiHidden/>
    <w:unhideWhenUsed/>
    <w:rsid w:val="001C7104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1C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C7104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7F5E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7F5EB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F5EB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8E341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E341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8E34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8E34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8E34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ara">
    <w:name w:val="para"/>
    <w:basedOn w:val="Standaard"/>
    <w:rsid w:val="00C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haptertitle">
    <w:name w:val="chaptertitle"/>
    <w:basedOn w:val="Standaardalinea-lettertype"/>
    <w:rsid w:val="00C42C66"/>
  </w:style>
  <w:style w:type="character" w:customStyle="1" w:styleId="partlabel">
    <w:name w:val="partlabel"/>
    <w:basedOn w:val="Standaardalinea-lettertype"/>
    <w:rsid w:val="00C42C66"/>
  </w:style>
  <w:style w:type="paragraph" w:customStyle="1" w:styleId="author">
    <w:name w:val="author"/>
    <w:basedOn w:val="Standaard"/>
    <w:rsid w:val="00C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12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2ABB"/>
  </w:style>
  <w:style w:type="paragraph" w:styleId="Voettekst">
    <w:name w:val="footer"/>
    <w:basedOn w:val="Standaard"/>
    <w:link w:val="VoettekstChar"/>
    <w:uiPriority w:val="99"/>
    <w:unhideWhenUsed/>
    <w:rsid w:val="00712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2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367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268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025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3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2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6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7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5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7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0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6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5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22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5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3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26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8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0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70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6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06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5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1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0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3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1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2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9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2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9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1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9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0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8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6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4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9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1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70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7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6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t-e.nl/opleidingen/42-basisopleiding-echografie-voor-de-podotherapeut-podoloog/inhou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1266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Lisette de Graauw</cp:lastModifiedBy>
  <cp:revision>8</cp:revision>
  <dcterms:created xsi:type="dcterms:W3CDTF">2018-06-21T19:10:00Z</dcterms:created>
  <dcterms:modified xsi:type="dcterms:W3CDTF">2018-08-13T07:39:00Z</dcterms:modified>
</cp:coreProperties>
</file>